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D936" w14:textId="77777777" w:rsidR="00214E0D" w:rsidRDefault="00C47B05">
      <w:pPr>
        <w:pStyle w:val="Title"/>
      </w:pPr>
      <w:r>
        <w:rPr>
          <w:noProof/>
        </w:rPr>
        <w:drawing>
          <wp:anchor distT="0" distB="0" distL="114300" distR="114300" simplePos="0" relativeHeight="251658240" behindDoc="0" locked="0" layoutInCell="1" allowOverlap="1" wp14:anchorId="79B81944" wp14:editId="26AE40D0">
            <wp:simplePos x="3436620" y="1684020"/>
            <wp:positionH relativeFrom="margin">
              <wp:align>right</wp:align>
            </wp:positionH>
            <wp:positionV relativeFrom="margin">
              <wp:align>top</wp:align>
            </wp:positionV>
            <wp:extent cx="1492885" cy="148590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MAHMOUD.jpg"/>
                    <pic:cNvPicPr/>
                  </pic:nvPicPr>
                  <pic:blipFill>
                    <a:blip r:embed="rId6">
                      <a:extLst>
                        <a:ext uri="{28A0092B-C50C-407E-A947-70E740481C1C}">
                          <a14:useLocalDpi xmlns:a14="http://schemas.microsoft.com/office/drawing/2010/main" val="0"/>
                        </a:ext>
                      </a:extLst>
                    </a:blip>
                    <a:stretch>
                      <a:fillRect/>
                    </a:stretch>
                  </pic:blipFill>
                  <pic:spPr>
                    <a:xfrm>
                      <a:off x="0" y="0"/>
                      <a:ext cx="1494166" cy="1486920"/>
                    </a:xfrm>
                    <a:prstGeom prst="rect">
                      <a:avLst/>
                    </a:prstGeom>
                  </pic:spPr>
                </pic:pic>
              </a:graphicData>
            </a:graphic>
            <wp14:sizeRelH relativeFrom="margin">
              <wp14:pctWidth>0</wp14:pctWidth>
            </wp14:sizeRelH>
            <wp14:sizeRelV relativeFrom="margin">
              <wp14:pctHeight>0</wp14:pctHeight>
            </wp14:sizeRelV>
          </wp:anchor>
        </w:drawing>
      </w:r>
      <w:r w:rsidR="00397975">
        <w:t>CURRICULUM VITAE</w:t>
      </w:r>
    </w:p>
    <w:p w14:paraId="367DDC43" w14:textId="77777777" w:rsidR="00214E0D" w:rsidRDefault="00397975">
      <w:pPr>
        <w:pStyle w:val="Heading1"/>
      </w:pPr>
      <w:r>
        <w:t>Dr. Mahmoud Hamdy Rizk, MD</w:t>
      </w:r>
    </w:p>
    <w:p w14:paraId="1577C2B2" w14:textId="77777777" w:rsidR="00214E0D" w:rsidRDefault="00397975">
      <w:r>
        <w:t>Assistant Professor, Internal Medicine Department</w:t>
      </w:r>
    </w:p>
    <w:p w14:paraId="2E74DDAA" w14:textId="77777777" w:rsidR="00214E0D" w:rsidRDefault="00397975">
      <w:r>
        <w:t>Hepatology, Gastroenterology, and Endoscopy Unit</w:t>
      </w:r>
    </w:p>
    <w:p w14:paraId="546882AC" w14:textId="77777777" w:rsidR="00214E0D" w:rsidRDefault="00397975">
      <w:r>
        <w:t>Faculty of Medicine, Benha University</w:t>
      </w:r>
    </w:p>
    <w:p w14:paraId="4869D800" w14:textId="77777777" w:rsidR="00214E0D" w:rsidRDefault="00397975">
      <w:pPr>
        <w:pStyle w:val="Heading2"/>
      </w:pPr>
      <w:r>
        <w:t>Contact Information:</w:t>
      </w:r>
    </w:p>
    <w:p w14:paraId="1F9057D6" w14:textId="77777777" w:rsidR="00214E0D" w:rsidRDefault="00397975">
      <w:r>
        <w:t>Email: mahmoud.rizk@fmed.bu.edu.eg / Mahmoudrizk70@yahoo.com</w:t>
      </w:r>
      <w:r>
        <w:br/>
        <w:t>Phone: +20 111 745 4801 / (048) 3354403 / (048) 3351079</w:t>
      </w:r>
      <w:r>
        <w:br/>
        <w:t>ORCID: 0000-0003-0916-3351</w:t>
      </w:r>
      <w:r>
        <w:br/>
        <w:t>Date of Birth: 28/04/1981</w:t>
      </w:r>
      <w:r>
        <w:br/>
        <w:t>Place of Birth: Jeddah, KSA</w:t>
      </w:r>
      <w:r>
        <w:br/>
        <w:t>Nationality: Egyptian</w:t>
      </w:r>
      <w:r>
        <w:br/>
        <w:t>Marital Status: Married</w:t>
      </w:r>
      <w:r>
        <w:br/>
        <w:t>Military Service: Completed</w:t>
      </w:r>
      <w:r>
        <w:br/>
        <w:t>Address: 3 Rizk St., Sirs Ellian, Menufia, Egypt</w:t>
      </w:r>
    </w:p>
    <w:p w14:paraId="7F866C6D" w14:textId="77777777" w:rsidR="00214E0D" w:rsidRDefault="00397975">
      <w:pPr>
        <w:pStyle w:val="Heading2"/>
      </w:pPr>
      <w:r>
        <w:t>Professional Summary:</w:t>
      </w:r>
    </w:p>
    <w:p w14:paraId="62FAA0EF" w14:textId="77777777" w:rsidR="00214E0D" w:rsidRDefault="00397975">
      <w:r>
        <w:t>Assistant Professor of Internal Medicine with expertise in Hepatology, Gastroenterology, and Endoscopy. Experienced in clinical practice, research supervision, and academic teaching. Active in scientific committees and journal reviewing, committed to advancing patient care, medical education, and scientific research.</w:t>
      </w:r>
    </w:p>
    <w:p w14:paraId="43FCDD18" w14:textId="77777777" w:rsidR="00214E0D" w:rsidRDefault="00397975">
      <w:pPr>
        <w:pStyle w:val="Heading2"/>
      </w:pPr>
      <w:r>
        <w:t>Education:</w:t>
      </w:r>
    </w:p>
    <w:p w14:paraId="56BACD9D" w14:textId="77777777" w:rsidR="00214E0D" w:rsidRDefault="00397975">
      <w:r>
        <w:t>- MD in Internal Medicine, Benha University, 2015</w:t>
      </w:r>
      <w:r>
        <w:br/>
        <w:t>- M.Sc. in Internal Medicine, Benha University, 2009 – Excellent (Thesis: Cholangitis in viral diseases)</w:t>
      </w:r>
      <w:r>
        <w:br/>
        <w:t>- MB.B.Ch., Faculty of Medicine, Benha University, 2004 – Very Good with Honor Degree</w:t>
      </w:r>
    </w:p>
    <w:p w14:paraId="576EEF74" w14:textId="77777777" w:rsidR="00214E0D" w:rsidRDefault="00397975">
      <w:pPr>
        <w:pStyle w:val="Heading2"/>
      </w:pPr>
      <w:r>
        <w:t>Professional Experience:</w:t>
      </w:r>
    </w:p>
    <w:p w14:paraId="55E512CD" w14:textId="77777777" w:rsidR="00214E0D" w:rsidRDefault="00397975">
      <w:r>
        <w:t>- Assistant Professor, Internal Medicine Department, Hepatology, Gastroenterology and Endoscopy Unit, Benha University, 2021–Present</w:t>
      </w:r>
      <w:r>
        <w:br/>
        <w:t>- Lecturer, Internal Medicine, Hepatology, Gastroenterology and Endoscopy Unit, Benha University, 2015–2021</w:t>
      </w:r>
      <w:r>
        <w:br/>
        <w:t>- Lecturer Assistant, Internal Medicine, Benha University, 2010–2015</w:t>
      </w:r>
      <w:r>
        <w:br/>
        <w:t>- Teaching Assistant, Internal Medicine, Benha University, Dec 2009–Feb 2010</w:t>
      </w:r>
      <w:r>
        <w:br/>
        <w:t>- Resident, Internal Medicine, Hepatology, Gastroenterology and Endoscopy Unit, Benha University Hospitals, 2006–2009</w:t>
      </w:r>
      <w:r>
        <w:br/>
        <w:t>- House Officer, Benha University Hospitals, 2005–2006</w:t>
      </w:r>
    </w:p>
    <w:p w14:paraId="500F1E42" w14:textId="77777777" w:rsidR="00214E0D" w:rsidRDefault="00397975">
      <w:pPr>
        <w:pStyle w:val="Heading2"/>
      </w:pPr>
      <w:r>
        <w:lastRenderedPageBreak/>
        <w:t>Research &amp; Supervision:</w:t>
      </w:r>
    </w:p>
    <w:p w14:paraId="6F08B75F" w14:textId="77777777" w:rsidR="00214E0D" w:rsidRDefault="00397975">
      <w:r>
        <w:t>- Supervision of Master’s and MD theses in Internal Medicine</w:t>
      </w:r>
      <w:r>
        <w:br/>
        <w:t>- Active involvement in ongoing research projects in Hepatology and Gastroenterology</w:t>
      </w:r>
      <w:r>
        <w:br/>
        <w:t>- Publications: Selected peer-reviewed articles listed below</w:t>
      </w:r>
    </w:p>
    <w:p w14:paraId="3C6F98D8" w14:textId="77777777" w:rsidR="00214E0D" w:rsidRDefault="00397975">
      <w:pPr>
        <w:pStyle w:val="Heading2"/>
      </w:pPr>
      <w:r>
        <w:t>Teaching &amp; Mentorship:</w:t>
      </w:r>
    </w:p>
    <w:p w14:paraId="20476E83" w14:textId="77777777" w:rsidR="00214E0D" w:rsidRDefault="00397975">
      <w:r>
        <w:t>- Supervision of postgraduate students (Master’s and MD)</w:t>
      </w:r>
      <w:r>
        <w:br/>
        <w:t>- Involvement in undergraduate medical education and clinical training in Internal Medicine</w:t>
      </w:r>
    </w:p>
    <w:p w14:paraId="6F675B79" w14:textId="77777777" w:rsidR="00214E0D" w:rsidRDefault="00397975">
      <w:pPr>
        <w:pStyle w:val="Heading2"/>
      </w:pPr>
      <w:r>
        <w:t>Courses &amp; Training:</w:t>
      </w:r>
    </w:p>
    <w:p w14:paraId="6B2D2086" w14:textId="77777777" w:rsidR="00214E0D" w:rsidRDefault="00397975">
      <w:r>
        <w:t>- Hospital Management, Korea Health Industry Development Institute, 2025</w:t>
      </w:r>
    </w:p>
    <w:p w14:paraId="3D45A05A" w14:textId="77777777" w:rsidR="00214E0D" w:rsidRDefault="00397975">
      <w:r>
        <w:t>- Infection Control Skills, Korea Health Industry Development Institute, 2025</w:t>
      </w:r>
    </w:p>
    <w:p w14:paraId="33257749" w14:textId="77777777" w:rsidR="00214E0D" w:rsidRDefault="00397975">
      <w:r>
        <w:t>- Organizing Scientific Conferences, [Institution], 2021</w:t>
      </w:r>
    </w:p>
    <w:p w14:paraId="3F5DF626" w14:textId="77777777" w:rsidR="00214E0D" w:rsidRDefault="00397975">
      <w:r>
        <w:t>- Integrity and Transparency, [Institution], 2021</w:t>
      </w:r>
    </w:p>
    <w:p w14:paraId="12B8E65A" w14:textId="77777777" w:rsidR="00214E0D" w:rsidRDefault="00397975">
      <w:r>
        <w:t>- Self-study of Educational Programs, [Institution], 2021</w:t>
      </w:r>
    </w:p>
    <w:p w14:paraId="5A69B64D" w14:textId="77777777" w:rsidR="00214E0D" w:rsidRDefault="00397975">
      <w:r>
        <w:t>- Website Management, [Institution], 2021</w:t>
      </w:r>
    </w:p>
    <w:p w14:paraId="24839D3D" w14:textId="77777777" w:rsidR="00214E0D" w:rsidRDefault="00397975">
      <w:r>
        <w:t>- Question Banks and Online Tests, [Institution], 2021</w:t>
      </w:r>
    </w:p>
    <w:p w14:paraId="6833EAE6" w14:textId="77777777" w:rsidR="00214E0D" w:rsidRDefault="00397975">
      <w:r>
        <w:t>- University Leadership and Administration, [Institution], 2026</w:t>
      </w:r>
    </w:p>
    <w:p w14:paraId="2AC76D2C" w14:textId="77777777" w:rsidR="00214E0D" w:rsidRDefault="00397975">
      <w:r>
        <w:t>- Total Quality Management and Institutional Development, [Institution], 2026</w:t>
      </w:r>
    </w:p>
    <w:p w14:paraId="3FB3EEE0" w14:textId="77777777" w:rsidR="00214E0D" w:rsidRDefault="00397975">
      <w:r>
        <w:t>- Managing the Research Team, [Institution], 2026</w:t>
      </w:r>
    </w:p>
    <w:p w14:paraId="74DFE28F" w14:textId="77777777" w:rsidR="00214E0D" w:rsidRDefault="00397975">
      <w:pPr>
        <w:pStyle w:val="Heading2"/>
      </w:pPr>
      <w:r>
        <w:t>Reviewer Roles:</w:t>
      </w:r>
    </w:p>
    <w:p w14:paraId="4C038A53" w14:textId="77777777" w:rsidR="00214E0D" w:rsidRDefault="00397975">
      <w:r>
        <w:t>- Reviewer, Emergency Medical International Journal</w:t>
      </w:r>
      <w:r>
        <w:br/>
        <w:t>- Reviewer, Menoufia Medical Journal</w:t>
      </w:r>
    </w:p>
    <w:p w14:paraId="3EDE6E17" w14:textId="77777777" w:rsidR="00214E0D" w:rsidRDefault="00397975">
      <w:pPr>
        <w:pStyle w:val="Heading2"/>
      </w:pPr>
      <w:r>
        <w:t>Professional Memberships &amp; Committees:</w:t>
      </w:r>
    </w:p>
    <w:p w14:paraId="76323D52" w14:textId="77777777" w:rsidR="00214E0D" w:rsidRDefault="00397975" w:rsidP="00C47B05">
      <w:r>
        <w:t>- Member, Scientific Committee, Qalyubia Association of Liver Disease</w:t>
      </w:r>
      <w:r>
        <w:br/>
      </w:r>
    </w:p>
    <w:p w14:paraId="0067723F" w14:textId="77777777" w:rsidR="00214E0D" w:rsidRDefault="00397975">
      <w:pPr>
        <w:pStyle w:val="Heading2"/>
      </w:pPr>
      <w:r>
        <w:t>Skills &amp; Expertise:</w:t>
      </w:r>
    </w:p>
    <w:p w14:paraId="33640E6C" w14:textId="208A0EBE" w:rsidR="00717DDD" w:rsidRDefault="00397975" w:rsidP="00717DDD">
      <w:r>
        <w:t>- Clinical Hepatology and Gastroenterology</w:t>
      </w:r>
      <w:r>
        <w:br/>
        <w:t>- Advanced Endoscopy Techniques</w:t>
      </w:r>
      <w:r>
        <w:br/>
        <w:t>- Academic Supervision and Medical Education</w:t>
      </w:r>
      <w:r>
        <w:br/>
        <w:t>- Clinical Research</w:t>
      </w:r>
    </w:p>
    <w:p w14:paraId="016ECDA2" w14:textId="77777777" w:rsidR="00717DDD" w:rsidRDefault="00717DDD" w:rsidP="00717DDD"/>
    <w:p w14:paraId="10BB12B6" w14:textId="77777777" w:rsidR="000B7781" w:rsidRDefault="000B7781" w:rsidP="00717DDD"/>
    <w:p w14:paraId="5283CBA4" w14:textId="3087E0E6" w:rsidR="00717DDD" w:rsidRDefault="00717DDD" w:rsidP="00717DDD">
      <w:pPr>
        <w:pStyle w:val="Heading2"/>
      </w:pPr>
      <w:r>
        <w:lastRenderedPageBreak/>
        <w:t>Publications:</w:t>
      </w:r>
    </w:p>
    <w:tbl>
      <w:tblPr>
        <w:tblStyle w:val="TableGrid"/>
        <w:tblpPr w:leftFromText="180" w:rightFromText="180" w:horzAnchor="margin" w:tblpX="180" w:tblpY="684"/>
        <w:tblW w:w="9414" w:type="dxa"/>
        <w:tblLook w:val="04A0" w:firstRow="1" w:lastRow="0" w:firstColumn="1" w:lastColumn="0" w:noHBand="0" w:noVBand="1"/>
      </w:tblPr>
      <w:tblGrid>
        <w:gridCol w:w="702"/>
        <w:gridCol w:w="3546"/>
        <w:gridCol w:w="5166"/>
      </w:tblGrid>
      <w:tr w:rsidR="00717DDD" w:rsidRPr="00345865" w14:paraId="61E235EE" w14:textId="77777777" w:rsidTr="00D86106">
        <w:tc>
          <w:tcPr>
            <w:tcW w:w="702" w:type="dxa"/>
          </w:tcPr>
          <w:p w14:paraId="74614FED" w14:textId="77777777" w:rsidR="00717DDD" w:rsidRPr="00345865" w:rsidRDefault="00717DDD" w:rsidP="00D86106">
            <w:pPr>
              <w:pStyle w:val="ListParagraph"/>
              <w:numPr>
                <w:ilvl w:val="0"/>
                <w:numId w:val="10"/>
              </w:numPr>
              <w:rPr>
                <w:sz w:val="28"/>
                <w:szCs w:val="28"/>
              </w:rPr>
            </w:pPr>
          </w:p>
        </w:tc>
        <w:tc>
          <w:tcPr>
            <w:tcW w:w="3546" w:type="dxa"/>
          </w:tcPr>
          <w:p w14:paraId="54441D73" w14:textId="354A2152" w:rsidR="00717DDD" w:rsidRPr="00717DDD" w:rsidRDefault="00717DDD" w:rsidP="00D86106">
            <w:pPr>
              <w:autoSpaceDE w:val="0"/>
              <w:autoSpaceDN w:val="0"/>
              <w:adjustRightInd w:val="0"/>
              <w:rPr>
                <w:rFonts w:cstheme="majorBidi"/>
              </w:rPr>
            </w:pPr>
            <w:r>
              <w:rPr>
                <w:rFonts w:cstheme="majorBidi"/>
              </w:rPr>
              <w:t xml:space="preserve"> </w:t>
            </w:r>
            <w:r w:rsidRPr="00717DDD">
              <w:rPr>
                <w:rFonts w:cstheme="majorBidi"/>
              </w:rPr>
              <w:t>Outcome of Sleeve Gastrectomy Versus Single Anastomosis Sleeve</w:t>
            </w:r>
          </w:p>
          <w:p w14:paraId="542AA369" w14:textId="77777777" w:rsidR="00717DDD" w:rsidRPr="00717DDD" w:rsidRDefault="00717DDD" w:rsidP="00D86106">
            <w:r w:rsidRPr="00717DDD">
              <w:rPr>
                <w:rFonts w:cstheme="majorBidi"/>
              </w:rPr>
              <w:t>Ileal Bypass on the Cardiac Functions and Rhythm Disturbance</w:t>
            </w:r>
          </w:p>
        </w:tc>
        <w:tc>
          <w:tcPr>
            <w:tcW w:w="5166" w:type="dxa"/>
          </w:tcPr>
          <w:p w14:paraId="02CBDCCC" w14:textId="77777777" w:rsidR="00717DDD" w:rsidRPr="00717DDD" w:rsidRDefault="00717DDD" w:rsidP="00D86106">
            <w:r w:rsidRPr="00717DDD">
              <w:rPr>
                <w:rFonts w:cs="MyriadPro-SemiCn"/>
              </w:rPr>
              <w:t>Obesity Surgery (2025) 35:2905–2914</w:t>
            </w:r>
          </w:p>
        </w:tc>
      </w:tr>
      <w:tr w:rsidR="00717DDD" w:rsidRPr="00345865" w14:paraId="3DD15BB2" w14:textId="77777777" w:rsidTr="00D86106">
        <w:tc>
          <w:tcPr>
            <w:tcW w:w="702" w:type="dxa"/>
          </w:tcPr>
          <w:p w14:paraId="3E3BD1AA" w14:textId="77777777" w:rsidR="00717DDD" w:rsidRPr="00345865" w:rsidRDefault="00717DDD" w:rsidP="00D86106">
            <w:pPr>
              <w:pStyle w:val="ListParagraph"/>
              <w:numPr>
                <w:ilvl w:val="0"/>
                <w:numId w:val="10"/>
              </w:numPr>
              <w:rPr>
                <w:sz w:val="28"/>
                <w:szCs w:val="28"/>
              </w:rPr>
            </w:pPr>
          </w:p>
        </w:tc>
        <w:tc>
          <w:tcPr>
            <w:tcW w:w="3546" w:type="dxa"/>
          </w:tcPr>
          <w:p w14:paraId="17E74E50" w14:textId="77777777" w:rsidR="00717DDD" w:rsidRPr="00717DDD" w:rsidRDefault="00717DDD" w:rsidP="00D86106">
            <w:pPr>
              <w:rPr>
                <w:b/>
                <w:bCs/>
              </w:rPr>
            </w:pPr>
            <w:r w:rsidRPr="00717DDD">
              <w:t xml:space="preserve"> </w:t>
            </w:r>
            <w:r w:rsidRPr="00717DDD">
              <w:rPr>
                <w:rStyle w:val="A4"/>
                <w:b w:val="0"/>
                <w:bCs w:val="0"/>
                <w:color w:val="auto"/>
                <w:sz w:val="22"/>
                <w:szCs w:val="22"/>
              </w:rPr>
              <w:t>Effect of Laparoscopic Sleeve Gastrectomy versus Laparoscopic Single Anastomosis Sleeve Ileal Bypass (SASI) on Serum Iron</w:t>
            </w:r>
          </w:p>
        </w:tc>
        <w:tc>
          <w:tcPr>
            <w:tcW w:w="5166" w:type="dxa"/>
          </w:tcPr>
          <w:p w14:paraId="1FB40797" w14:textId="77777777" w:rsidR="00717DDD" w:rsidRPr="00717DDD" w:rsidRDefault="00717DDD" w:rsidP="00D86106">
            <w:pPr>
              <w:autoSpaceDE w:val="0"/>
              <w:autoSpaceDN w:val="0"/>
              <w:adjustRightInd w:val="0"/>
              <w:rPr>
                <w:rFonts w:cs="Times New Roman"/>
              </w:rPr>
            </w:pPr>
          </w:p>
          <w:p w14:paraId="5893EBFE" w14:textId="77777777" w:rsidR="00717DDD" w:rsidRPr="00717DDD" w:rsidRDefault="00717DDD" w:rsidP="00D86106">
            <w:r w:rsidRPr="00717DDD">
              <w:rPr>
                <w:rFonts w:cs="Times New Roman"/>
              </w:rPr>
              <w:t xml:space="preserve"> Ain-Shams J Surg 2025; 18 (1):50-56</w:t>
            </w:r>
          </w:p>
        </w:tc>
      </w:tr>
      <w:tr w:rsidR="00717DDD" w:rsidRPr="00345865" w14:paraId="7B94C1A5" w14:textId="77777777" w:rsidTr="00D86106">
        <w:tc>
          <w:tcPr>
            <w:tcW w:w="702" w:type="dxa"/>
          </w:tcPr>
          <w:p w14:paraId="23B78F23" w14:textId="77777777" w:rsidR="00717DDD" w:rsidRPr="00345865" w:rsidRDefault="00717DDD" w:rsidP="00D86106">
            <w:pPr>
              <w:pStyle w:val="ListParagraph"/>
              <w:numPr>
                <w:ilvl w:val="0"/>
                <w:numId w:val="10"/>
              </w:numPr>
              <w:rPr>
                <w:sz w:val="28"/>
                <w:szCs w:val="28"/>
              </w:rPr>
            </w:pPr>
          </w:p>
        </w:tc>
        <w:tc>
          <w:tcPr>
            <w:tcW w:w="3546" w:type="dxa"/>
          </w:tcPr>
          <w:p w14:paraId="53FAF287" w14:textId="77777777" w:rsidR="00717DDD" w:rsidRPr="00717DDD" w:rsidRDefault="00717DDD" w:rsidP="00D86106">
            <w:r w:rsidRPr="00717DDD">
              <w:rPr>
                <w:rFonts w:cs="Arial"/>
              </w:rPr>
              <w:t xml:space="preserve"> Insights into correlations between H. pylori infection and chronic hepatitis C disease progression: A Comparative study in the Egyptian population</w:t>
            </w:r>
          </w:p>
        </w:tc>
        <w:tc>
          <w:tcPr>
            <w:tcW w:w="5166" w:type="dxa"/>
          </w:tcPr>
          <w:p w14:paraId="5D370373" w14:textId="77777777" w:rsidR="00717DDD" w:rsidRPr="00717DDD" w:rsidRDefault="00717DDD" w:rsidP="00D86106">
            <w:pPr>
              <w:autoSpaceDE w:val="0"/>
              <w:autoSpaceDN w:val="0"/>
              <w:adjustRightInd w:val="0"/>
              <w:rPr>
                <w:rFonts w:cs="Times New Roman"/>
              </w:rPr>
            </w:pPr>
          </w:p>
          <w:p w14:paraId="228C4DE3" w14:textId="77777777" w:rsidR="00717DDD" w:rsidRPr="00717DDD" w:rsidRDefault="00717DDD" w:rsidP="00D86106">
            <w:r w:rsidRPr="00717DDD">
              <w:rPr>
                <w:rFonts w:cs="Times New Roman"/>
              </w:rPr>
              <w:t xml:space="preserve"> J Infect Dev </w:t>
            </w:r>
            <w:proofErr w:type="spellStart"/>
            <w:r w:rsidRPr="00717DDD">
              <w:rPr>
                <w:rFonts w:cs="Times New Roman"/>
              </w:rPr>
              <w:t>Ctries</w:t>
            </w:r>
            <w:proofErr w:type="spellEnd"/>
            <w:r w:rsidRPr="00717DDD">
              <w:rPr>
                <w:rFonts w:cs="Times New Roman"/>
              </w:rPr>
              <w:t xml:space="preserve"> 2025; 19(6):870-882.</w:t>
            </w:r>
          </w:p>
        </w:tc>
      </w:tr>
      <w:tr w:rsidR="00717DDD" w:rsidRPr="00345865" w14:paraId="01235889" w14:textId="77777777" w:rsidTr="00D86106">
        <w:tc>
          <w:tcPr>
            <w:tcW w:w="702" w:type="dxa"/>
          </w:tcPr>
          <w:p w14:paraId="14D5E263" w14:textId="77777777" w:rsidR="00717DDD" w:rsidRPr="00345865" w:rsidRDefault="00717DDD" w:rsidP="00D86106">
            <w:pPr>
              <w:pStyle w:val="ListParagraph"/>
              <w:numPr>
                <w:ilvl w:val="0"/>
                <w:numId w:val="10"/>
              </w:numPr>
              <w:rPr>
                <w:sz w:val="28"/>
                <w:szCs w:val="28"/>
              </w:rPr>
            </w:pPr>
          </w:p>
        </w:tc>
        <w:tc>
          <w:tcPr>
            <w:tcW w:w="3546" w:type="dxa"/>
          </w:tcPr>
          <w:p w14:paraId="6C5AA4C9" w14:textId="77777777" w:rsidR="00717DDD" w:rsidRPr="00717DDD" w:rsidRDefault="00717DDD" w:rsidP="00D86106">
            <w:r w:rsidRPr="00717DDD">
              <w:rPr>
                <w:rFonts w:cs="Times New Roman"/>
              </w:rPr>
              <w:t xml:space="preserve"> Cytokines profile and their related genotypes in COVID-19: Correlation with disease severity and outcome in Egyptian patients</w:t>
            </w:r>
          </w:p>
        </w:tc>
        <w:tc>
          <w:tcPr>
            <w:tcW w:w="5166" w:type="dxa"/>
          </w:tcPr>
          <w:p w14:paraId="6C70B564" w14:textId="77777777" w:rsidR="00717DDD" w:rsidRPr="00717DDD" w:rsidRDefault="00717DDD" w:rsidP="00D86106">
            <w:pPr>
              <w:autoSpaceDE w:val="0"/>
              <w:autoSpaceDN w:val="0"/>
              <w:adjustRightInd w:val="0"/>
              <w:rPr>
                <w:rFonts w:cs="Times New Roman"/>
              </w:rPr>
            </w:pPr>
          </w:p>
          <w:p w14:paraId="3AEBBFA1" w14:textId="77777777" w:rsidR="00717DDD" w:rsidRPr="00717DDD" w:rsidRDefault="00717DDD" w:rsidP="00D86106">
            <w:r w:rsidRPr="00717DDD">
              <w:rPr>
                <w:rFonts w:cs="Times New Roman"/>
              </w:rPr>
              <w:t xml:space="preserve"> Microbes and Infectious Diseases 2024; </w:t>
            </w:r>
            <w:r w:rsidRPr="00717DDD">
              <w:rPr>
                <w:rFonts w:cs="Calibri"/>
              </w:rPr>
              <w:t>5(2): 53-65</w:t>
            </w:r>
          </w:p>
        </w:tc>
      </w:tr>
      <w:tr w:rsidR="00717DDD" w:rsidRPr="00345865" w14:paraId="753F9B07" w14:textId="77777777" w:rsidTr="00D86106">
        <w:tc>
          <w:tcPr>
            <w:tcW w:w="702" w:type="dxa"/>
          </w:tcPr>
          <w:p w14:paraId="44083977" w14:textId="77777777" w:rsidR="00717DDD" w:rsidRPr="00345865" w:rsidRDefault="00717DDD" w:rsidP="00D86106">
            <w:pPr>
              <w:pStyle w:val="ListParagraph"/>
              <w:numPr>
                <w:ilvl w:val="0"/>
                <w:numId w:val="10"/>
              </w:numPr>
              <w:rPr>
                <w:sz w:val="28"/>
                <w:szCs w:val="28"/>
              </w:rPr>
            </w:pPr>
          </w:p>
        </w:tc>
        <w:tc>
          <w:tcPr>
            <w:tcW w:w="3546" w:type="dxa"/>
          </w:tcPr>
          <w:p w14:paraId="0A915ED4" w14:textId="77777777" w:rsidR="00717DDD" w:rsidRPr="00717DDD" w:rsidRDefault="00717DDD" w:rsidP="00D86106">
            <w:r w:rsidRPr="00717DDD">
              <w:rPr>
                <w:rFonts w:cs="Myriad Pro Light SemiCond"/>
              </w:rPr>
              <w:t xml:space="preserve"> The influence of blood levels of </w:t>
            </w:r>
            <w:proofErr w:type="spellStart"/>
            <w:r w:rsidRPr="00717DDD">
              <w:rPr>
                <w:rFonts w:cs="Myriad Pro Light SemiCond"/>
              </w:rPr>
              <w:t>circRNAs</w:t>
            </w:r>
            <w:proofErr w:type="spellEnd"/>
            <w:r w:rsidRPr="00717DDD">
              <w:rPr>
                <w:rFonts w:cs="Myriad Pro Light SemiCond"/>
              </w:rPr>
              <w:t xml:space="preserve"> and microRNAs on the development of ulcerative colitis</w:t>
            </w:r>
          </w:p>
        </w:tc>
        <w:tc>
          <w:tcPr>
            <w:tcW w:w="5166" w:type="dxa"/>
          </w:tcPr>
          <w:p w14:paraId="05EFACBB" w14:textId="77777777" w:rsidR="00717DDD" w:rsidRPr="00717DDD" w:rsidRDefault="00717DDD" w:rsidP="00D86106">
            <w:pPr>
              <w:autoSpaceDE w:val="0"/>
              <w:autoSpaceDN w:val="0"/>
              <w:adjustRightInd w:val="0"/>
              <w:rPr>
                <w:rFonts w:cs="Myriad Pro SemiCond"/>
              </w:rPr>
            </w:pPr>
          </w:p>
          <w:p w14:paraId="56C240DF" w14:textId="77777777" w:rsidR="00717DDD" w:rsidRPr="00717DDD" w:rsidRDefault="00717DDD" w:rsidP="00D86106">
            <w:r w:rsidRPr="00717DDD">
              <w:t xml:space="preserve"> </w:t>
            </w:r>
            <w:r w:rsidRPr="00717DDD">
              <w:rPr>
                <w:rFonts w:cs="Myriad Pro SemiCond"/>
              </w:rPr>
              <w:t xml:space="preserve">Molecular Biology Reports </w:t>
            </w:r>
            <w:r w:rsidRPr="00717DDD">
              <w:rPr>
                <w:rFonts w:cs="Myriad Pro"/>
              </w:rPr>
              <w:t>(2026) 53:155</w:t>
            </w:r>
          </w:p>
        </w:tc>
      </w:tr>
      <w:tr w:rsidR="00717DDD" w:rsidRPr="00345865" w14:paraId="666953AD" w14:textId="77777777" w:rsidTr="00D86106">
        <w:tc>
          <w:tcPr>
            <w:tcW w:w="702" w:type="dxa"/>
          </w:tcPr>
          <w:p w14:paraId="242B4A97" w14:textId="77777777" w:rsidR="00717DDD" w:rsidRPr="00345865" w:rsidRDefault="00717DDD" w:rsidP="00D86106">
            <w:pPr>
              <w:pStyle w:val="ListParagraph"/>
              <w:numPr>
                <w:ilvl w:val="0"/>
                <w:numId w:val="10"/>
              </w:numPr>
              <w:rPr>
                <w:sz w:val="28"/>
                <w:szCs w:val="28"/>
              </w:rPr>
            </w:pPr>
          </w:p>
        </w:tc>
        <w:tc>
          <w:tcPr>
            <w:tcW w:w="3546" w:type="dxa"/>
          </w:tcPr>
          <w:p w14:paraId="2BD93DD3" w14:textId="77777777" w:rsidR="00717DDD" w:rsidRPr="00717DDD" w:rsidRDefault="00717DDD" w:rsidP="00D86106">
            <w:r w:rsidRPr="00717DDD">
              <w:rPr>
                <w:rFonts w:cs="Times New Roman"/>
              </w:rPr>
              <w:t xml:space="preserve"> Intestinal Ultrasound as Non-Invasive Method in Assessment of Ulcerative Colitis Activity</w:t>
            </w:r>
          </w:p>
        </w:tc>
        <w:tc>
          <w:tcPr>
            <w:tcW w:w="5166" w:type="dxa"/>
          </w:tcPr>
          <w:p w14:paraId="48259F9E" w14:textId="77777777" w:rsidR="00717DDD" w:rsidRPr="00717DDD" w:rsidRDefault="00717DDD" w:rsidP="00D86106">
            <w:proofErr w:type="spellStart"/>
            <w:r w:rsidRPr="00717DDD">
              <w:t>Benha</w:t>
            </w:r>
            <w:proofErr w:type="spellEnd"/>
            <w:r w:rsidRPr="00717DDD">
              <w:t xml:space="preserve"> medical journal, vol. XX, issue XX, 2025</w:t>
            </w:r>
          </w:p>
        </w:tc>
      </w:tr>
      <w:tr w:rsidR="00717DDD" w:rsidRPr="00345865" w14:paraId="026BD395" w14:textId="77777777" w:rsidTr="00D86106">
        <w:tc>
          <w:tcPr>
            <w:tcW w:w="702" w:type="dxa"/>
          </w:tcPr>
          <w:p w14:paraId="71BC0789" w14:textId="77777777" w:rsidR="00717DDD" w:rsidRPr="00345865" w:rsidRDefault="00717DDD" w:rsidP="00D86106">
            <w:pPr>
              <w:pStyle w:val="ListParagraph"/>
              <w:numPr>
                <w:ilvl w:val="0"/>
                <w:numId w:val="10"/>
              </w:numPr>
              <w:rPr>
                <w:sz w:val="28"/>
                <w:szCs w:val="28"/>
              </w:rPr>
            </w:pPr>
          </w:p>
        </w:tc>
        <w:tc>
          <w:tcPr>
            <w:tcW w:w="3546" w:type="dxa"/>
          </w:tcPr>
          <w:p w14:paraId="5579FDFE" w14:textId="77777777" w:rsidR="00717DDD" w:rsidRPr="00717DDD" w:rsidRDefault="00717DDD" w:rsidP="00D86106">
            <w:pPr>
              <w:autoSpaceDE w:val="0"/>
              <w:autoSpaceDN w:val="0"/>
              <w:adjustRightInd w:val="0"/>
              <w:rPr>
                <w:rFonts w:cs="Times New Roman"/>
              </w:rPr>
            </w:pPr>
            <w:r w:rsidRPr="00717DDD">
              <w:rPr>
                <w:rFonts w:cs="Times New Roman"/>
              </w:rPr>
              <w:t xml:space="preserve"> Prevalence of H. Pylori Infection among Patients with </w:t>
            </w:r>
          </w:p>
          <w:p w14:paraId="4411D06A" w14:textId="77777777" w:rsidR="00717DDD" w:rsidRPr="00717DDD" w:rsidRDefault="00717DDD" w:rsidP="00D86106">
            <w:r w:rsidRPr="00717DDD">
              <w:rPr>
                <w:rFonts w:cs="Times New Roman"/>
              </w:rPr>
              <w:t>Acute Myocardial Infarction</w:t>
            </w:r>
          </w:p>
        </w:tc>
        <w:tc>
          <w:tcPr>
            <w:tcW w:w="5166" w:type="dxa"/>
          </w:tcPr>
          <w:p w14:paraId="7A7555DC" w14:textId="77777777" w:rsidR="00717DDD" w:rsidRPr="00717DDD" w:rsidRDefault="00717DDD" w:rsidP="00D86106">
            <w:r w:rsidRPr="00717DDD">
              <w:rPr>
                <w:rFonts w:cs="Times New Roman"/>
              </w:rPr>
              <w:t xml:space="preserve"> The Egyptian Journal of Hospital Medicine (January 2023) Vol. 90, Page 914-919</w:t>
            </w:r>
          </w:p>
        </w:tc>
      </w:tr>
      <w:tr w:rsidR="00717DDD" w:rsidRPr="00345865" w14:paraId="029C724E" w14:textId="77777777" w:rsidTr="00D86106">
        <w:tc>
          <w:tcPr>
            <w:tcW w:w="702" w:type="dxa"/>
          </w:tcPr>
          <w:p w14:paraId="7DA0BBF0" w14:textId="77777777" w:rsidR="00717DDD" w:rsidRPr="00345865" w:rsidRDefault="00717DDD" w:rsidP="00D86106">
            <w:pPr>
              <w:pStyle w:val="ListParagraph"/>
              <w:numPr>
                <w:ilvl w:val="0"/>
                <w:numId w:val="10"/>
              </w:numPr>
              <w:rPr>
                <w:sz w:val="28"/>
                <w:szCs w:val="28"/>
              </w:rPr>
            </w:pPr>
          </w:p>
        </w:tc>
        <w:tc>
          <w:tcPr>
            <w:tcW w:w="3546" w:type="dxa"/>
          </w:tcPr>
          <w:p w14:paraId="1A56EAF7" w14:textId="77777777" w:rsidR="00717DDD" w:rsidRPr="00717DDD" w:rsidRDefault="00717DDD" w:rsidP="00D86106">
            <w:pPr>
              <w:autoSpaceDE w:val="0"/>
              <w:autoSpaceDN w:val="0"/>
              <w:adjustRightInd w:val="0"/>
              <w:rPr>
                <w:rFonts w:cs="Times New Roman"/>
              </w:rPr>
            </w:pPr>
            <w:r w:rsidRPr="00717DDD">
              <w:rPr>
                <w:rFonts w:cs="Times New Roman"/>
              </w:rPr>
              <w:t xml:space="preserve"> Plasma </w:t>
            </w:r>
            <w:proofErr w:type="spellStart"/>
            <w:r w:rsidRPr="00717DDD">
              <w:rPr>
                <w:rFonts w:cs="Times New Roman"/>
              </w:rPr>
              <w:t>Osteopontin</w:t>
            </w:r>
            <w:proofErr w:type="spellEnd"/>
            <w:r w:rsidRPr="00717DDD">
              <w:rPr>
                <w:rFonts w:cs="Times New Roman"/>
              </w:rPr>
              <w:t xml:space="preserve"> Level and Nonalcoholic Fatty Liver Disease in </w:t>
            </w:r>
          </w:p>
          <w:p w14:paraId="1380CB31" w14:textId="77777777" w:rsidR="00717DDD" w:rsidRPr="00717DDD" w:rsidRDefault="00717DDD" w:rsidP="00D86106">
            <w:pPr>
              <w:autoSpaceDE w:val="0"/>
              <w:autoSpaceDN w:val="0"/>
              <w:adjustRightInd w:val="0"/>
              <w:rPr>
                <w:rFonts w:cs="Times New Roman"/>
              </w:rPr>
            </w:pPr>
            <w:r w:rsidRPr="00717DDD">
              <w:rPr>
                <w:rFonts w:cs="Times New Roman"/>
              </w:rPr>
              <w:t>Patients with Type 2 Diabetes Mellitus</w:t>
            </w:r>
          </w:p>
        </w:tc>
        <w:tc>
          <w:tcPr>
            <w:tcW w:w="5166" w:type="dxa"/>
          </w:tcPr>
          <w:p w14:paraId="4EFFD8E3" w14:textId="77777777" w:rsidR="00717DDD" w:rsidRPr="00717DDD" w:rsidRDefault="00717DDD" w:rsidP="00D86106">
            <w:pPr>
              <w:autoSpaceDE w:val="0"/>
              <w:autoSpaceDN w:val="0"/>
              <w:adjustRightInd w:val="0"/>
              <w:rPr>
                <w:rFonts w:cs="Times New Roman"/>
              </w:rPr>
            </w:pPr>
          </w:p>
          <w:p w14:paraId="48305E3F" w14:textId="77777777" w:rsidR="00717DDD" w:rsidRPr="00717DDD" w:rsidRDefault="00717DDD" w:rsidP="00D86106">
            <w:pPr>
              <w:rPr>
                <w:rFonts w:cs="Times New Roman"/>
              </w:rPr>
            </w:pPr>
            <w:r w:rsidRPr="00717DDD">
              <w:rPr>
                <w:rFonts w:cs="Times New Roman"/>
              </w:rPr>
              <w:t xml:space="preserve"> The Egyptian Journal of Hospital Medicine (July 2023) Vol. 92, Page 6480- 6487</w:t>
            </w:r>
          </w:p>
        </w:tc>
      </w:tr>
      <w:tr w:rsidR="00717DDD" w:rsidRPr="00345865" w14:paraId="1D2CC0A1" w14:textId="77777777" w:rsidTr="00D86106">
        <w:tc>
          <w:tcPr>
            <w:tcW w:w="702" w:type="dxa"/>
          </w:tcPr>
          <w:p w14:paraId="46D9BE87" w14:textId="77777777" w:rsidR="00717DDD" w:rsidRPr="00345865" w:rsidRDefault="00717DDD" w:rsidP="00D86106">
            <w:pPr>
              <w:pStyle w:val="ListParagraph"/>
              <w:numPr>
                <w:ilvl w:val="0"/>
                <w:numId w:val="10"/>
              </w:numPr>
              <w:rPr>
                <w:sz w:val="28"/>
                <w:szCs w:val="28"/>
              </w:rPr>
            </w:pPr>
          </w:p>
        </w:tc>
        <w:tc>
          <w:tcPr>
            <w:tcW w:w="3546" w:type="dxa"/>
          </w:tcPr>
          <w:p w14:paraId="01DD6A80" w14:textId="718EA0C9" w:rsidR="00717DDD" w:rsidRPr="00717DDD" w:rsidRDefault="00717DDD" w:rsidP="00D86106">
            <w:pPr>
              <w:autoSpaceDE w:val="0"/>
              <w:autoSpaceDN w:val="0"/>
              <w:adjustRightInd w:val="0"/>
              <w:rPr>
                <w:rFonts w:cs="Times New Roman"/>
              </w:rPr>
            </w:pPr>
            <w:r>
              <w:rPr>
                <w:rFonts w:cs="Times New Roman"/>
              </w:rPr>
              <w:t xml:space="preserve"> </w:t>
            </w:r>
            <w:r w:rsidRPr="00717DDD">
              <w:rPr>
                <w:rFonts w:cs="Times New Roman"/>
              </w:rPr>
              <w:t xml:space="preserve">Low Serum Zinc and Spontaneous Bacterial Peritonitis in Patients with </w:t>
            </w:r>
          </w:p>
          <w:p w14:paraId="264B4F99" w14:textId="77777777" w:rsidR="00717DDD" w:rsidRPr="00717DDD" w:rsidRDefault="00717DDD" w:rsidP="00D86106">
            <w:pPr>
              <w:autoSpaceDE w:val="0"/>
              <w:autoSpaceDN w:val="0"/>
              <w:adjustRightInd w:val="0"/>
              <w:rPr>
                <w:rFonts w:cs="Times New Roman"/>
              </w:rPr>
            </w:pPr>
            <w:r w:rsidRPr="00717DDD">
              <w:rPr>
                <w:rFonts w:cs="Times New Roman"/>
              </w:rPr>
              <w:t>HCV-Related Liver Cirrhosis</w:t>
            </w:r>
          </w:p>
        </w:tc>
        <w:tc>
          <w:tcPr>
            <w:tcW w:w="5166" w:type="dxa"/>
          </w:tcPr>
          <w:p w14:paraId="323962AC" w14:textId="77777777" w:rsidR="00717DDD" w:rsidRPr="00717DDD" w:rsidRDefault="00717DDD" w:rsidP="00D86106">
            <w:pPr>
              <w:autoSpaceDE w:val="0"/>
              <w:autoSpaceDN w:val="0"/>
              <w:adjustRightInd w:val="0"/>
              <w:rPr>
                <w:rFonts w:cs="Times New Roman"/>
              </w:rPr>
            </w:pPr>
          </w:p>
          <w:p w14:paraId="5E8B32E7" w14:textId="77777777" w:rsidR="00717DDD" w:rsidRPr="00717DDD" w:rsidRDefault="00717DDD" w:rsidP="00D86106">
            <w:pPr>
              <w:autoSpaceDE w:val="0"/>
              <w:autoSpaceDN w:val="0"/>
              <w:adjustRightInd w:val="0"/>
              <w:rPr>
                <w:rFonts w:cs="Times New Roman"/>
              </w:rPr>
            </w:pPr>
            <w:r w:rsidRPr="00717DDD">
              <w:rPr>
                <w:rFonts w:cs="Times New Roman"/>
              </w:rPr>
              <w:t xml:space="preserve"> The Egyptian Journal of Hospital Medicine (April 2023) Vol. 91, Page 5196- 5200</w:t>
            </w:r>
          </w:p>
        </w:tc>
      </w:tr>
      <w:tr w:rsidR="00717DDD" w:rsidRPr="00345865" w14:paraId="5AF4081B" w14:textId="77777777" w:rsidTr="00D86106">
        <w:tc>
          <w:tcPr>
            <w:tcW w:w="702" w:type="dxa"/>
          </w:tcPr>
          <w:p w14:paraId="58E6ABDD" w14:textId="77777777" w:rsidR="00717DDD" w:rsidRPr="00345865" w:rsidRDefault="00717DDD" w:rsidP="00D86106">
            <w:pPr>
              <w:pStyle w:val="ListParagraph"/>
              <w:numPr>
                <w:ilvl w:val="0"/>
                <w:numId w:val="10"/>
              </w:numPr>
              <w:rPr>
                <w:sz w:val="28"/>
                <w:szCs w:val="28"/>
              </w:rPr>
            </w:pPr>
          </w:p>
        </w:tc>
        <w:tc>
          <w:tcPr>
            <w:tcW w:w="3546" w:type="dxa"/>
          </w:tcPr>
          <w:p w14:paraId="245C3326" w14:textId="77777777" w:rsidR="00717DDD" w:rsidRPr="00717DDD" w:rsidRDefault="00717DDD" w:rsidP="00D86106">
            <w:pPr>
              <w:autoSpaceDE w:val="0"/>
              <w:autoSpaceDN w:val="0"/>
              <w:adjustRightInd w:val="0"/>
              <w:rPr>
                <w:rFonts w:cs="Times New Roman"/>
              </w:rPr>
            </w:pPr>
            <w:r w:rsidRPr="00717DDD">
              <w:rPr>
                <w:rFonts w:cs="Times New Roman"/>
              </w:rPr>
              <w:t xml:space="preserve"> Relationship Between Platelet Indices and Severity of COVID-19 Infection</w:t>
            </w:r>
          </w:p>
        </w:tc>
        <w:tc>
          <w:tcPr>
            <w:tcW w:w="5166" w:type="dxa"/>
          </w:tcPr>
          <w:p w14:paraId="002307EF" w14:textId="77777777" w:rsidR="00717DDD" w:rsidRPr="00717DDD" w:rsidRDefault="00717DDD" w:rsidP="00D86106">
            <w:pPr>
              <w:autoSpaceDE w:val="0"/>
              <w:autoSpaceDN w:val="0"/>
              <w:adjustRightInd w:val="0"/>
              <w:rPr>
                <w:rFonts w:cs="Times New Roman"/>
              </w:rPr>
            </w:pPr>
            <w:proofErr w:type="spellStart"/>
            <w:r w:rsidRPr="00717DDD">
              <w:t>Benha</w:t>
            </w:r>
            <w:proofErr w:type="spellEnd"/>
            <w:r w:rsidRPr="00717DDD">
              <w:t xml:space="preserve"> medical journal, vol. XX, issue XX, 2023</w:t>
            </w:r>
          </w:p>
        </w:tc>
      </w:tr>
      <w:tr w:rsidR="00717DDD" w:rsidRPr="00345865" w14:paraId="145B6F26" w14:textId="77777777" w:rsidTr="00D86106">
        <w:tc>
          <w:tcPr>
            <w:tcW w:w="702" w:type="dxa"/>
          </w:tcPr>
          <w:p w14:paraId="5EE7DB0F" w14:textId="77777777" w:rsidR="00717DDD" w:rsidRPr="00345865" w:rsidRDefault="00717DDD" w:rsidP="00D86106">
            <w:pPr>
              <w:pStyle w:val="ListParagraph"/>
              <w:numPr>
                <w:ilvl w:val="0"/>
                <w:numId w:val="10"/>
              </w:numPr>
              <w:rPr>
                <w:sz w:val="28"/>
                <w:szCs w:val="28"/>
              </w:rPr>
            </w:pPr>
          </w:p>
        </w:tc>
        <w:tc>
          <w:tcPr>
            <w:tcW w:w="3546" w:type="dxa"/>
          </w:tcPr>
          <w:p w14:paraId="7FCBC236" w14:textId="77777777" w:rsidR="00717DDD" w:rsidRPr="00717DDD" w:rsidRDefault="00717DDD" w:rsidP="00D86106">
            <w:pPr>
              <w:autoSpaceDE w:val="0"/>
              <w:autoSpaceDN w:val="0"/>
              <w:adjustRightInd w:val="0"/>
              <w:rPr>
                <w:rFonts w:cs="Times New Roman"/>
              </w:rPr>
            </w:pPr>
            <w:r w:rsidRPr="00717DDD">
              <w:rPr>
                <w:rFonts w:cs="Times New Roman"/>
              </w:rPr>
              <w:t xml:space="preserve"> Correlation between Serum Zinc Level and Hepatic Fibrosis in Type 2 Diabetic Patients with Non-Alcoholic Fatty Liver Disease</w:t>
            </w:r>
          </w:p>
        </w:tc>
        <w:tc>
          <w:tcPr>
            <w:tcW w:w="5166" w:type="dxa"/>
          </w:tcPr>
          <w:p w14:paraId="46E683CF" w14:textId="77777777" w:rsidR="00717DDD" w:rsidRPr="00717DDD" w:rsidRDefault="00717DDD" w:rsidP="00D86106">
            <w:pPr>
              <w:autoSpaceDE w:val="0"/>
              <w:autoSpaceDN w:val="0"/>
              <w:adjustRightInd w:val="0"/>
            </w:pPr>
            <w:proofErr w:type="spellStart"/>
            <w:r w:rsidRPr="00717DDD">
              <w:t>Benha</w:t>
            </w:r>
            <w:proofErr w:type="spellEnd"/>
            <w:r w:rsidRPr="00717DDD">
              <w:t xml:space="preserve"> medical journal, vol. 42, issue 8 (annual conference issue), 2025</w:t>
            </w:r>
          </w:p>
        </w:tc>
      </w:tr>
      <w:tr w:rsidR="00717DDD" w:rsidRPr="00345865" w14:paraId="0866A104" w14:textId="77777777" w:rsidTr="00D86106">
        <w:tc>
          <w:tcPr>
            <w:tcW w:w="702" w:type="dxa"/>
          </w:tcPr>
          <w:p w14:paraId="12C3BB35" w14:textId="77777777" w:rsidR="00717DDD" w:rsidRPr="00345865" w:rsidRDefault="00717DDD" w:rsidP="00D86106">
            <w:pPr>
              <w:pStyle w:val="ListParagraph"/>
              <w:numPr>
                <w:ilvl w:val="0"/>
                <w:numId w:val="10"/>
              </w:numPr>
              <w:rPr>
                <w:sz w:val="28"/>
                <w:szCs w:val="28"/>
              </w:rPr>
            </w:pPr>
          </w:p>
        </w:tc>
        <w:tc>
          <w:tcPr>
            <w:tcW w:w="3546" w:type="dxa"/>
          </w:tcPr>
          <w:p w14:paraId="42FF8724" w14:textId="07BB3E1A" w:rsidR="00717DDD" w:rsidRPr="00717DDD" w:rsidRDefault="00717DDD" w:rsidP="00D86106">
            <w:pPr>
              <w:autoSpaceDE w:val="0"/>
              <w:autoSpaceDN w:val="0"/>
              <w:adjustRightInd w:val="0"/>
              <w:rPr>
                <w:rFonts w:cs="Times New Roman"/>
              </w:rPr>
            </w:pPr>
            <w:r>
              <w:rPr>
                <w:rFonts w:cs="Times New Roman"/>
              </w:rPr>
              <w:t xml:space="preserve"> </w:t>
            </w:r>
            <w:r w:rsidRPr="00717DDD">
              <w:rPr>
                <w:rFonts w:cs="Times New Roman"/>
              </w:rPr>
              <w:t>Effect of manual diaphragmatic activation on diaphragm function in patients with gastroesophageal reflux disease.</w:t>
            </w:r>
          </w:p>
        </w:tc>
        <w:tc>
          <w:tcPr>
            <w:tcW w:w="5166" w:type="dxa"/>
          </w:tcPr>
          <w:p w14:paraId="5FF04CEA" w14:textId="77777777" w:rsidR="00717DDD" w:rsidRPr="00717DDD" w:rsidRDefault="00717DDD" w:rsidP="00D86106">
            <w:pPr>
              <w:autoSpaceDE w:val="0"/>
              <w:autoSpaceDN w:val="0"/>
              <w:adjustRightInd w:val="0"/>
              <w:rPr>
                <w:rFonts w:cs="Times New Roman"/>
              </w:rPr>
            </w:pPr>
          </w:p>
          <w:p w14:paraId="20C388DF" w14:textId="77777777" w:rsidR="00717DDD" w:rsidRPr="00717DDD" w:rsidRDefault="00717DDD" w:rsidP="00D86106">
            <w:pPr>
              <w:autoSpaceDE w:val="0"/>
              <w:autoSpaceDN w:val="0"/>
              <w:adjustRightInd w:val="0"/>
            </w:pPr>
            <w:r w:rsidRPr="00717DDD">
              <w:rPr>
                <w:rFonts w:cs="Times New Roman"/>
              </w:rPr>
              <w:t xml:space="preserve"> . 72-66:(1)</w:t>
            </w:r>
            <w:proofErr w:type="gramStart"/>
            <w:r w:rsidRPr="00717DDD">
              <w:rPr>
                <w:rFonts w:cs="Times New Roman"/>
              </w:rPr>
              <w:t>2;Jun</w:t>
            </w:r>
            <w:proofErr w:type="gramEnd"/>
            <w:r w:rsidRPr="00717DDD">
              <w:rPr>
                <w:rFonts w:cs="Times New Roman"/>
              </w:rPr>
              <w:t>4 B Int J PT 202</w:t>
            </w:r>
          </w:p>
        </w:tc>
      </w:tr>
      <w:tr w:rsidR="00717DDD" w:rsidRPr="00345865" w14:paraId="3D06E770" w14:textId="77777777" w:rsidTr="00D86106">
        <w:tc>
          <w:tcPr>
            <w:tcW w:w="702" w:type="dxa"/>
          </w:tcPr>
          <w:p w14:paraId="643BCD4C" w14:textId="77777777" w:rsidR="00717DDD" w:rsidRPr="00345865" w:rsidRDefault="00717DDD" w:rsidP="00D86106">
            <w:pPr>
              <w:pStyle w:val="ListParagraph"/>
              <w:numPr>
                <w:ilvl w:val="0"/>
                <w:numId w:val="10"/>
              </w:numPr>
              <w:rPr>
                <w:sz w:val="28"/>
                <w:szCs w:val="28"/>
              </w:rPr>
            </w:pPr>
          </w:p>
        </w:tc>
        <w:tc>
          <w:tcPr>
            <w:tcW w:w="3546" w:type="dxa"/>
          </w:tcPr>
          <w:p w14:paraId="5DCD6BD2" w14:textId="77ED1144" w:rsidR="00717DDD" w:rsidRPr="00717DDD" w:rsidRDefault="00717DDD" w:rsidP="00D86106">
            <w:pPr>
              <w:autoSpaceDE w:val="0"/>
              <w:autoSpaceDN w:val="0"/>
              <w:adjustRightInd w:val="0"/>
              <w:rPr>
                <w:rFonts w:cs="Times New Roman"/>
              </w:rPr>
            </w:pPr>
            <w:r>
              <w:rPr>
                <w:rFonts w:cs="Times New Roman"/>
              </w:rPr>
              <w:t xml:space="preserve"> </w:t>
            </w:r>
            <w:r w:rsidRPr="00717DDD">
              <w:rPr>
                <w:rFonts w:cs="Times New Roman"/>
              </w:rPr>
              <w:t xml:space="preserve">Hypovitaminosis D and Hepatocellular Carcinoma </w:t>
            </w:r>
          </w:p>
          <w:p w14:paraId="2CAE3660" w14:textId="77777777" w:rsidR="00717DDD" w:rsidRPr="00717DDD" w:rsidRDefault="00717DDD" w:rsidP="00D86106">
            <w:pPr>
              <w:autoSpaceDE w:val="0"/>
              <w:autoSpaceDN w:val="0"/>
              <w:adjustRightInd w:val="0"/>
              <w:rPr>
                <w:rFonts w:cs="Times New Roman"/>
              </w:rPr>
            </w:pPr>
            <w:r w:rsidRPr="00717DDD">
              <w:rPr>
                <w:rFonts w:cs="Times New Roman"/>
              </w:rPr>
              <w:t>in Patients with Liver Cirrhosis</w:t>
            </w:r>
          </w:p>
        </w:tc>
        <w:tc>
          <w:tcPr>
            <w:tcW w:w="5166" w:type="dxa"/>
          </w:tcPr>
          <w:p w14:paraId="3268C79C" w14:textId="77777777" w:rsidR="00717DDD" w:rsidRPr="00717DDD" w:rsidRDefault="00717DDD" w:rsidP="00D86106">
            <w:pPr>
              <w:autoSpaceDE w:val="0"/>
              <w:autoSpaceDN w:val="0"/>
              <w:adjustRightInd w:val="0"/>
              <w:rPr>
                <w:rFonts w:cs="Times New Roman"/>
              </w:rPr>
            </w:pPr>
          </w:p>
          <w:p w14:paraId="78BE7121" w14:textId="77777777" w:rsidR="00717DDD" w:rsidRPr="00717DDD" w:rsidRDefault="00717DDD" w:rsidP="00D86106">
            <w:pPr>
              <w:autoSpaceDE w:val="0"/>
              <w:autoSpaceDN w:val="0"/>
              <w:adjustRightInd w:val="0"/>
              <w:rPr>
                <w:rFonts w:cs="Times New Roman"/>
              </w:rPr>
            </w:pPr>
            <w:r w:rsidRPr="00717DDD">
              <w:rPr>
                <w:rFonts w:cs="Times New Roman"/>
              </w:rPr>
              <w:t xml:space="preserve"> The Egyptian Journal of Hospital Medicine (October 2022) Vol. 89 (2), Page 6979- 6985</w:t>
            </w:r>
          </w:p>
        </w:tc>
      </w:tr>
      <w:tr w:rsidR="00717DDD" w:rsidRPr="00345865" w14:paraId="4B2D06C4" w14:textId="77777777" w:rsidTr="00D86106">
        <w:tc>
          <w:tcPr>
            <w:tcW w:w="702" w:type="dxa"/>
          </w:tcPr>
          <w:p w14:paraId="4CE9959E" w14:textId="77777777" w:rsidR="00717DDD" w:rsidRPr="00345865" w:rsidRDefault="00717DDD" w:rsidP="00D86106">
            <w:pPr>
              <w:pStyle w:val="ListParagraph"/>
              <w:numPr>
                <w:ilvl w:val="0"/>
                <w:numId w:val="10"/>
              </w:numPr>
              <w:rPr>
                <w:sz w:val="28"/>
                <w:szCs w:val="28"/>
              </w:rPr>
            </w:pPr>
          </w:p>
        </w:tc>
        <w:tc>
          <w:tcPr>
            <w:tcW w:w="3546" w:type="dxa"/>
          </w:tcPr>
          <w:p w14:paraId="671F030F" w14:textId="5CBC4CAC" w:rsidR="00717DDD" w:rsidRPr="00717DDD" w:rsidRDefault="00717DDD" w:rsidP="00D86106">
            <w:pPr>
              <w:autoSpaceDE w:val="0"/>
              <w:autoSpaceDN w:val="0"/>
              <w:adjustRightInd w:val="0"/>
              <w:rPr>
                <w:rFonts w:cs="Times New Roman"/>
              </w:rPr>
            </w:pPr>
            <w:r>
              <w:rPr>
                <w:rFonts w:cs="Times New Roman"/>
              </w:rPr>
              <w:t xml:space="preserve"> </w:t>
            </w:r>
            <w:r w:rsidRPr="00717DDD">
              <w:rPr>
                <w:rFonts w:cs="Times New Roman"/>
              </w:rPr>
              <w:t>Eosinophilic Esophagitis among Patients with Refractory Gastroesophageal Reflux Disease</w:t>
            </w:r>
          </w:p>
        </w:tc>
        <w:tc>
          <w:tcPr>
            <w:tcW w:w="5166" w:type="dxa"/>
          </w:tcPr>
          <w:p w14:paraId="2BC54D23" w14:textId="77777777" w:rsidR="00717DDD" w:rsidRPr="00717DDD" w:rsidRDefault="00717DDD" w:rsidP="00D86106">
            <w:pPr>
              <w:autoSpaceDE w:val="0"/>
              <w:autoSpaceDN w:val="0"/>
              <w:adjustRightInd w:val="0"/>
              <w:rPr>
                <w:rFonts w:cs="Times New Roman"/>
              </w:rPr>
            </w:pPr>
            <w:proofErr w:type="spellStart"/>
            <w:r w:rsidRPr="00717DDD">
              <w:t>Benha</w:t>
            </w:r>
            <w:proofErr w:type="spellEnd"/>
            <w:r w:rsidRPr="00717DDD">
              <w:t xml:space="preserve"> medical journal, vol. 41, issue 8, 2024</w:t>
            </w:r>
          </w:p>
        </w:tc>
      </w:tr>
      <w:tr w:rsidR="00717DDD" w:rsidRPr="00345865" w14:paraId="3076A07E" w14:textId="77777777" w:rsidTr="00D86106">
        <w:tc>
          <w:tcPr>
            <w:tcW w:w="702" w:type="dxa"/>
          </w:tcPr>
          <w:p w14:paraId="196958E2" w14:textId="77777777" w:rsidR="00717DDD" w:rsidRPr="00345865" w:rsidRDefault="00717DDD" w:rsidP="00D86106">
            <w:pPr>
              <w:pStyle w:val="ListParagraph"/>
              <w:numPr>
                <w:ilvl w:val="0"/>
                <w:numId w:val="10"/>
              </w:numPr>
              <w:rPr>
                <w:sz w:val="28"/>
                <w:szCs w:val="28"/>
              </w:rPr>
            </w:pPr>
          </w:p>
        </w:tc>
        <w:tc>
          <w:tcPr>
            <w:tcW w:w="3546" w:type="dxa"/>
          </w:tcPr>
          <w:p w14:paraId="79839B1B" w14:textId="3ED63CC6" w:rsidR="00717DDD" w:rsidRPr="00717DDD" w:rsidRDefault="00717DDD" w:rsidP="00D86106">
            <w:pPr>
              <w:autoSpaceDE w:val="0"/>
              <w:autoSpaceDN w:val="0"/>
              <w:adjustRightInd w:val="0"/>
              <w:rPr>
                <w:rFonts w:cs="Times New Roman"/>
              </w:rPr>
            </w:pPr>
            <w:r>
              <w:rPr>
                <w:rFonts w:cs="Times New Roman"/>
              </w:rPr>
              <w:t xml:space="preserve"> </w:t>
            </w:r>
            <w:r w:rsidRPr="00717DDD">
              <w:rPr>
                <w:rFonts w:cs="Times New Roman"/>
              </w:rPr>
              <w:t xml:space="preserve">Serum </w:t>
            </w:r>
            <w:proofErr w:type="spellStart"/>
            <w:r w:rsidRPr="00717DDD">
              <w:rPr>
                <w:rFonts w:cs="Times New Roman"/>
              </w:rPr>
              <w:t>Kallistatin</w:t>
            </w:r>
            <w:proofErr w:type="spellEnd"/>
            <w:r w:rsidRPr="00717DDD">
              <w:rPr>
                <w:rFonts w:cs="Times New Roman"/>
              </w:rPr>
              <w:t xml:space="preserve"> Level as a Biomarker for Evaluation of Liver Function Status in Cirrhotic Patients</w:t>
            </w:r>
          </w:p>
        </w:tc>
        <w:tc>
          <w:tcPr>
            <w:tcW w:w="5166" w:type="dxa"/>
          </w:tcPr>
          <w:p w14:paraId="48E2662D" w14:textId="77777777" w:rsidR="00717DDD" w:rsidRPr="00717DDD" w:rsidRDefault="00717DDD" w:rsidP="00D86106">
            <w:pPr>
              <w:autoSpaceDE w:val="0"/>
              <w:autoSpaceDN w:val="0"/>
              <w:adjustRightInd w:val="0"/>
            </w:pPr>
            <w:r w:rsidRPr="00717DDD">
              <w:t>Egyptian liver journal 2026</w:t>
            </w:r>
          </w:p>
        </w:tc>
      </w:tr>
      <w:tr w:rsidR="00717DDD" w:rsidRPr="00345865" w14:paraId="0383328F" w14:textId="77777777" w:rsidTr="00D86106">
        <w:tc>
          <w:tcPr>
            <w:tcW w:w="702" w:type="dxa"/>
          </w:tcPr>
          <w:p w14:paraId="51F7DAF0" w14:textId="77777777" w:rsidR="00717DDD" w:rsidRPr="00345865" w:rsidRDefault="00717DDD" w:rsidP="00D86106">
            <w:pPr>
              <w:pStyle w:val="ListParagraph"/>
              <w:numPr>
                <w:ilvl w:val="0"/>
                <w:numId w:val="10"/>
              </w:numPr>
              <w:rPr>
                <w:sz w:val="28"/>
                <w:szCs w:val="28"/>
              </w:rPr>
            </w:pPr>
          </w:p>
        </w:tc>
        <w:tc>
          <w:tcPr>
            <w:tcW w:w="3546" w:type="dxa"/>
          </w:tcPr>
          <w:p w14:paraId="2C9708DF" w14:textId="3BE64D0C" w:rsidR="00717DDD" w:rsidRPr="00717DDD" w:rsidRDefault="00717DDD" w:rsidP="00D86106">
            <w:pPr>
              <w:autoSpaceDE w:val="0"/>
              <w:autoSpaceDN w:val="0"/>
              <w:adjustRightInd w:val="0"/>
              <w:rPr>
                <w:rFonts w:cs="Times New Roman"/>
              </w:rPr>
            </w:pPr>
            <w:r>
              <w:t xml:space="preserve"> </w:t>
            </w:r>
            <w:hyperlink r:id="rId7" w:history="1">
              <w:r w:rsidRPr="00717DDD">
                <w:rPr>
                  <w:rStyle w:val="Hyperlink"/>
                  <w:rFonts w:cs="Arial"/>
                  <w:color w:val="auto"/>
                  <w:u w:val="none"/>
                  <w:shd w:val="clear" w:color="auto" w:fill="FFFFFF"/>
                </w:rPr>
                <w:t>Evaluation of MicroRNA-122 as a biomarker for chronic hepatitis C infection and as a predictor for treatment response to direct-acting antivirals</w:t>
              </w:r>
            </w:hyperlink>
          </w:p>
        </w:tc>
        <w:tc>
          <w:tcPr>
            <w:tcW w:w="5166" w:type="dxa"/>
          </w:tcPr>
          <w:p w14:paraId="393C2B21"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Hepatic Medicine: Evidence and Research 9-23</w:t>
            </w:r>
          </w:p>
          <w:p w14:paraId="544F5BD7" w14:textId="77777777" w:rsidR="00717DDD" w:rsidRPr="00717DDD" w:rsidRDefault="00717DDD" w:rsidP="00D86106">
            <w:pPr>
              <w:autoSpaceDE w:val="0"/>
              <w:autoSpaceDN w:val="0"/>
              <w:adjustRightInd w:val="0"/>
            </w:pPr>
            <w:r w:rsidRPr="00717DDD">
              <w:rPr>
                <w:rFonts w:cs="Arial"/>
                <w:shd w:val="clear" w:color="auto" w:fill="FFFFFF"/>
              </w:rPr>
              <w:t>2021/3/15</w:t>
            </w:r>
          </w:p>
        </w:tc>
      </w:tr>
      <w:tr w:rsidR="00717DDD" w:rsidRPr="00345865" w14:paraId="1D89460F" w14:textId="77777777" w:rsidTr="00D86106">
        <w:tc>
          <w:tcPr>
            <w:tcW w:w="702" w:type="dxa"/>
          </w:tcPr>
          <w:p w14:paraId="5B373731" w14:textId="77777777" w:rsidR="00717DDD" w:rsidRPr="00345865" w:rsidRDefault="00717DDD" w:rsidP="00D86106">
            <w:pPr>
              <w:pStyle w:val="ListParagraph"/>
              <w:numPr>
                <w:ilvl w:val="0"/>
                <w:numId w:val="10"/>
              </w:numPr>
              <w:rPr>
                <w:sz w:val="28"/>
                <w:szCs w:val="28"/>
              </w:rPr>
            </w:pPr>
          </w:p>
        </w:tc>
        <w:tc>
          <w:tcPr>
            <w:tcW w:w="3546" w:type="dxa"/>
          </w:tcPr>
          <w:p w14:paraId="704D492F" w14:textId="0D26AC64" w:rsidR="00717DDD" w:rsidRPr="00717DDD" w:rsidRDefault="00717DDD" w:rsidP="00D86106">
            <w:pPr>
              <w:autoSpaceDE w:val="0"/>
              <w:autoSpaceDN w:val="0"/>
              <w:adjustRightInd w:val="0"/>
            </w:pPr>
            <w:r>
              <w:t xml:space="preserve"> </w:t>
            </w:r>
            <w:hyperlink r:id="rId8" w:history="1">
              <w:r w:rsidRPr="00717DDD">
                <w:rPr>
                  <w:rStyle w:val="Hyperlink"/>
                  <w:rFonts w:cs="Arial"/>
                  <w:color w:val="auto"/>
                  <w:u w:val="none"/>
                  <w:shd w:val="clear" w:color="auto" w:fill="FFFFFF"/>
                </w:rPr>
                <w:t>Low Serum 25</w:t>
              </w:r>
              <w:r w:rsidRPr="00717DDD">
                <w:rPr>
                  <w:rStyle w:val="Hyperlink"/>
                  <w:rFonts w:cs="Cambria Math"/>
                  <w:color w:val="auto"/>
                  <w:u w:val="none"/>
                  <w:shd w:val="clear" w:color="auto" w:fill="FFFFFF"/>
                </w:rPr>
                <w:t>‐</w:t>
              </w:r>
              <w:r w:rsidRPr="00717DDD">
                <w:rPr>
                  <w:rStyle w:val="Hyperlink"/>
                  <w:rFonts w:cs="Arial"/>
                  <w:color w:val="auto"/>
                  <w:u w:val="none"/>
                  <w:shd w:val="clear" w:color="auto" w:fill="FFFFFF"/>
                </w:rPr>
                <w:t>Hydroxy Vitamin D (25</w:t>
              </w:r>
              <w:r w:rsidRPr="00717DDD">
                <w:rPr>
                  <w:rStyle w:val="Hyperlink"/>
                  <w:rFonts w:cs="Cambria Math"/>
                  <w:color w:val="auto"/>
                  <w:u w:val="none"/>
                  <w:shd w:val="clear" w:color="auto" w:fill="FFFFFF"/>
                </w:rPr>
                <w:t>‐</w:t>
              </w:r>
              <w:r w:rsidRPr="00717DDD">
                <w:rPr>
                  <w:rStyle w:val="Hyperlink"/>
                  <w:rFonts w:cs="Arial"/>
                  <w:color w:val="auto"/>
                  <w:u w:val="none"/>
                  <w:shd w:val="clear" w:color="auto" w:fill="FFFFFF"/>
                </w:rPr>
                <w:t>OHD) and Hepatic Encephalopathy in HCV</w:t>
              </w:r>
              <w:r w:rsidRPr="00717DDD">
                <w:rPr>
                  <w:rStyle w:val="Hyperlink"/>
                  <w:rFonts w:cs="Cambria Math"/>
                  <w:color w:val="auto"/>
                  <w:u w:val="none"/>
                  <w:shd w:val="clear" w:color="auto" w:fill="FFFFFF"/>
                </w:rPr>
                <w:t>‐</w:t>
              </w:r>
              <w:r w:rsidRPr="00717DDD">
                <w:rPr>
                  <w:rStyle w:val="Hyperlink"/>
                  <w:rFonts w:cs="Arial"/>
                  <w:color w:val="auto"/>
                  <w:u w:val="none"/>
                  <w:shd w:val="clear" w:color="auto" w:fill="FFFFFF"/>
                </w:rPr>
                <w:t>Related Liver Cirrhosis</w:t>
              </w:r>
            </w:hyperlink>
          </w:p>
        </w:tc>
        <w:tc>
          <w:tcPr>
            <w:tcW w:w="5166" w:type="dxa"/>
          </w:tcPr>
          <w:p w14:paraId="5FFD8FFA"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International journal of hepatology 2021 (1), 6669527</w:t>
            </w:r>
          </w:p>
        </w:tc>
      </w:tr>
      <w:tr w:rsidR="00717DDD" w:rsidRPr="00345865" w14:paraId="6D58767A" w14:textId="77777777" w:rsidTr="00D86106">
        <w:tc>
          <w:tcPr>
            <w:tcW w:w="702" w:type="dxa"/>
          </w:tcPr>
          <w:p w14:paraId="365177EE" w14:textId="77777777" w:rsidR="00717DDD" w:rsidRPr="00345865" w:rsidRDefault="00717DDD" w:rsidP="00D86106">
            <w:pPr>
              <w:pStyle w:val="ListParagraph"/>
              <w:numPr>
                <w:ilvl w:val="0"/>
                <w:numId w:val="10"/>
              </w:numPr>
              <w:rPr>
                <w:sz w:val="28"/>
                <w:szCs w:val="28"/>
              </w:rPr>
            </w:pPr>
          </w:p>
        </w:tc>
        <w:tc>
          <w:tcPr>
            <w:tcW w:w="3546" w:type="dxa"/>
          </w:tcPr>
          <w:p w14:paraId="6E72AE10" w14:textId="1FB02271" w:rsidR="00717DDD" w:rsidRPr="00717DDD" w:rsidRDefault="00717DDD" w:rsidP="00D86106">
            <w:pPr>
              <w:autoSpaceDE w:val="0"/>
              <w:autoSpaceDN w:val="0"/>
              <w:adjustRightInd w:val="0"/>
            </w:pPr>
            <w:r>
              <w:t xml:space="preserve"> </w:t>
            </w:r>
            <w:hyperlink r:id="rId9" w:history="1">
              <w:r w:rsidRPr="00717DDD">
                <w:rPr>
                  <w:rStyle w:val="Hyperlink"/>
                  <w:rFonts w:cs="Arial"/>
                  <w:color w:val="auto"/>
                  <w:u w:val="none"/>
                  <w:shd w:val="clear" w:color="auto" w:fill="FFFFFF"/>
                </w:rPr>
                <w:t>Serum prolactin level as a biological marker of severity in liver cirrhosis</w:t>
              </w:r>
            </w:hyperlink>
          </w:p>
        </w:tc>
        <w:tc>
          <w:tcPr>
            <w:tcW w:w="5166" w:type="dxa"/>
          </w:tcPr>
          <w:p w14:paraId="408C9C64"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International Journal of Development Research 7 (8), 14787-14791 2017</w:t>
            </w:r>
          </w:p>
        </w:tc>
      </w:tr>
      <w:tr w:rsidR="00717DDD" w:rsidRPr="00345865" w14:paraId="376256E5" w14:textId="77777777" w:rsidTr="00D86106">
        <w:tc>
          <w:tcPr>
            <w:tcW w:w="702" w:type="dxa"/>
          </w:tcPr>
          <w:p w14:paraId="75C61177" w14:textId="77777777" w:rsidR="00717DDD" w:rsidRPr="00345865" w:rsidRDefault="00717DDD" w:rsidP="00D86106">
            <w:pPr>
              <w:pStyle w:val="ListParagraph"/>
              <w:numPr>
                <w:ilvl w:val="0"/>
                <w:numId w:val="10"/>
              </w:numPr>
              <w:rPr>
                <w:sz w:val="28"/>
                <w:szCs w:val="28"/>
              </w:rPr>
            </w:pPr>
          </w:p>
        </w:tc>
        <w:tc>
          <w:tcPr>
            <w:tcW w:w="3546" w:type="dxa"/>
          </w:tcPr>
          <w:p w14:paraId="4A98F8D7" w14:textId="4325FFAC" w:rsidR="00717DDD" w:rsidRPr="00717DDD" w:rsidRDefault="00717DDD" w:rsidP="00D86106">
            <w:pPr>
              <w:autoSpaceDE w:val="0"/>
              <w:autoSpaceDN w:val="0"/>
              <w:adjustRightInd w:val="0"/>
            </w:pPr>
            <w:r>
              <w:t xml:space="preserve"> </w:t>
            </w:r>
            <w:hyperlink r:id="rId10" w:history="1">
              <w:r w:rsidRPr="00717DDD">
                <w:rPr>
                  <w:rStyle w:val="Hyperlink"/>
                  <w:rFonts w:cs="Arial"/>
                  <w:color w:val="auto"/>
                  <w:u w:val="none"/>
                  <w:shd w:val="clear" w:color="auto" w:fill="FFFFFF"/>
                </w:rPr>
                <w:t>Clinical outcome of exocrine pancreatic adenocarcinoma: a single center experience</w:t>
              </w:r>
            </w:hyperlink>
          </w:p>
        </w:tc>
        <w:tc>
          <w:tcPr>
            <w:tcW w:w="5166" w:type="dxa"/>
          </w:tcPr>
          <w:p w14:paraId="698F3E9F"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Research in Oncology 13 (2), 33-39 2017</w:t>
            </w:r>
          </w:p>
        </w:tc>
      </w:tr>
      <w:tr w:rsidR="00717DDD" w:rsidRPr="00345865" w14:paraId="3C6FA439" w14:textId="77777777" w:rsidTr="00D86106">
        <w:tc>
          <w:tcPr>
            <w:tcW w:w="702" w:type="dxa"/>
          </w:tcPr>
          <w:p w14:paraId="52AC4FB4" w14:textId="77777777" w:rsidR="00717DDD" w:rsidRPr="00345865" w:rsidRDefault="00717DDD" w:rsidP="00D86106">
            <w:pPr>
              <w:pStyle w:val="ListParagraph"/>
              <w:numPr>
                <w:ilvl w:val="0"/>
                <w:numId w:val="10"/>
              </w:numPr>
              <w:rPr>
                <w:sz w:val="28"/>
                <w:szCs w:val="28"/>
              </w:rPr>
            </w:pPr>
          </w:p>
        </w:tc>
        <w:tc>
          <w:tcPr>
            <w:tcW w:w="3546" w:type="dxa"/>
          </w:tcPr>
          <w:p w14:paraId="377A954B" w14:textId="23CE5349" w:rsidR="00717DDD" w:rsidRPr="00717DDD" w:rsidRDefault="00717DDD" w:rsidP="00D86106">
            <w:pPr>
              <w:autoSpaceDE w:val="0"/>
              <w:autoSpaceDN w:val="0"/>
              <w:adjustRightInd w:val="0"/>
            </w:pPr>
            <w:r>
              <w:t xml:space="preserve"> </w:t>
            </w:r>
            <w:hyperlink r:id="rId11" w:history="1">
              <w:r w:rsidRPr="00717DDD">
                <w:rPr>
                  <w:rStyle w:val="Hyperlink"/>
                  <w:rFonts w:cs="Arial"/>
                  <w:color w:val="auto"/>
                  <w:u w:val="none"/>
                  <w:shd w:val="clear" w:color="auto" w:fill="FFFFFF"/>
                </w:rPr>
                <w:t>Lactoferrin as an added therapy in the treatment of Helicobacter</w:t>
              </w:r>
            </w:hyperlink>
          </w:p>
        </w:tc>
        <w:tc>
          <w:tcPr>
            <w:tcW w:w="5166" w:type="dxa"/>
          </w:tcPr>
          <w:p w14:paraId="74BE1D1C" w14:textId="77777777" w:rsidR="00717DDD" w:rsidRPr="00717DDD" w:rsidRDefault="00717DDD" w:rsidP="00D86106">
            <w:pPr>
              <w:autoSpaceDE w:val="0"/>
              <w:autoSpaceDN w:val="0"/>
              <w:adjustRightInd w:val="0"/>
              <w:rPr>
                <w:rFonts w:cs="Arial"/>
                <w:shd w:val="clear" w:color="auto" w:fill="FFFFFF"/>
              </w:rPr>
            </w:pPr>
            <w:proofErr w:type="spellStart"/>
            <w:r w:rsidRPr="00717DDD">
              <w:rPr>
                <w:rFonts w:cs="Arial"/>
                <w:shd w:val="clear" w:color="auto" w:fill="FFFFFF"/>
              </w:rPr>
              <w:t>Benha</w:t>
            </w:r>
            <w:proofErr w:type="spellEnd"/>
            <w:r w:rsidRPr="00717DDD">
              <w:rPr>
                <w:rFonts w:cs="Arial"/>
                <w:shd w:val="clear" w:color="auto" w:fill="FFFFFF"/>
              </w:rPr>
              <w:t xml:space="preserve"> Medical Journal 34 (2), 119-</w:t>
            </w:r>
            <w:proofErr w:type="gramStart"/>
            <w:r w:rsidRPr="00717DDD">
              <w:rPr>
                <w:rFonts w:cs="Arial"/>
                <w:shd w:val="clear" w:color="auto" w:fill="FFFFFF"/>
              </w:rPr>
              <w:t>122  2017</w:t>
            </w:r>
            <w:proofErr w:type="gramEnd"/>
          </w:p>
        </w:tc>
      </w:tr>
      <w:tr w:rsidR="00717DDD" w:rsidRPr="00345865" w14:paraId="0E649376" w14:textId="77777777" w:rsidTr="00D86106">
        <w:tc>
          <w:tcPr>
            <w:tcW w:w="702" w:type="dxa"/>
          </w:tcPr>
          <w:p w14:paraId="21FBEBA9" w14:textId="77777777" w:rsidR="00717DDD" w:rsidRPr="00345865" w:rsidRDefault="00717DDD" w:rsidP="00D86106">
            <w:pPr>
              <w:pStyle w:val="ListParagraph"/>
              <w:numPr>
                <w:ilvl w:val="0"/>
                <w:numId w:val="10"/>
              </w:numPr>
              <w:rPr>
                <w:sz w:val="28"/>
                <w:szCs w:val="28"/>
              </w:rPr>
            </w:pPr>
          </w:p>
        </w:tc>
        <w:tc>
          <w:tcPr>
            <w:tcW w:w="3546" w:type="dxa"/>
          </w:tcPr>
          <w:p w14:paraId="588C7AC6" w14:textId="3D5DDD47" w:rsidR="00717DDD" w:rsidRPr="00717DDD" w:rsidRDefault="00717DDD" w:rsidP="00D86106">
            <w:pPr>
              <w:autoSpaceDE w:val="0"/>
              <w:autoSpaceDN w:val="0"/>
              <w:adjustRightInd w:val="0"/>
            </w:pPr>
            <w:r>
              <w:t xml:space="preserve"> </w:t>
            </w:r>
            <w:hyperlink r:id="rId12" w:history="1">
              <w:r w:rsidRPr="00717DDD">
                <w:rPr>
                  <w:rStyle w:val="Hyperlink"/>
                  <w:rFonts w:cs="Arial"/>
                  <w:color w:val="auto"/>
                  <w:u w:val="none"/>
                  <w:shd w:val="clear" w:color="auto" w:fill="FFFFFF"/>
                </w:rPr>
                <w:t>Association of serum YKL-40 levels with urinary albumin in Egyptian patients with type 1 diabetes mellitus</w:t>
              </w:r>
            </w:hyperlink>
          </w:p>
        </w:tc>
        <w:tc>
          <w:tcPr>
            <w:tcW w:w="5166" w:type="dxa"/>
          </w:tcPr>
          <w:p w14:paraId="204EE99B"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Int. J. Adv. Res. Biol. Sci 3 (9), 1-</w:t>
            </w:r>
            <w:proofErr w:type="gramStart"/>
            <w:r w:rsidRPr="00717DDD">
              <w:rPr>
                <w:rFonts w:cs="Arial"/>
                <w:shd w:val="clear" w:color="auto" w:fill="FFFFFF"/>
              </w:rPr>
              <w:t>12  2016</w:t>
            </w:r>
            <w:proofErr w:type="gramEnd"/>
          </w:p>
        </w:tc>
      </w:tr>
      <w:tr w:rsidR="00717DDD" w:rsidRPr="00345865" w14:paraId="28C6961E" w14:textId="77777777" w:rsidTr="00D86106">
        <w:tc>
          <w:tcPr>
            <w:tcW w:w="702" w:type="dxa"/>
          </w:tcPr>
          <w:p w14:paraId="4379D987" w14:textId="77777777" w:rsidR="00717DDD" w:rsidRPr="00345865" w:rsidRDefault="00717DDD" w:rsidP="00D86106">
            <w:pPr>
              <w:pStyle w:val="ListParagraph"/>
              <w:numPr>
                <w:ilvl w:val="0"/>
                <w:numId w:val="10"/>
              </w:numPr>
              <w:rPr>
                <w:sz w:val="28"/>
                <w:szCs w:val="28"/>
              </w:rPr>
            </w:pPr>
          </w:p>
        </w:tc>
        <w:tc>
          <w:tcPr>
            <w:tcW w:w="3546" w:type="dxa"/>
          </w:tcPr>
          <w:p w14:paraId="349AEAB5" w14:textId="54FECAC1" w:rsidR="00717DDD" w:rsidRPr="00717DDD" w:rsidRDefault="00717DDD" w:rsidP="00D86106">
            <w:pPr>
              <w:autoSpaceDE w:val="0"/>
              <w:autoSpaceDN w:val="0"/>
              <w:adjustRightInd w:val="0"/>
            </w:pPr>
            <w:r>
              <w:t xml:space="preserve"> </w:t>
            </w:r>
            <w:hyperlink r:id="rId13" w:history="1">
              <w:r w:rsidRPr="00717DDD">
                <w:rPr>
                  <w:rStyle w:val="Hyperlink"/>
                  <w:rFonts w:cs="Arial"/>
                  <w:color w:val="auto"/>
                  <w:u w:val="none"/>
                  <w:shd w:val="clear" w:color="auto" w:fill="FFFFFF"/>
                </w:rPr>
                <w:t xml:space="preserve">Gall bladder wall thickness as non-invasive predictor of </w:t>
              </w:r>
              <w:proofErr w:type="spellStart"/>
              <w:r w:rsidRPr="00717DDD">
                <w:rPr>
                  <w:rStyle w:val="Hyperlink"/>
                  <w:rFonts w:cs="Arial"/>
                  <w:color w:val="auto"/>
                  <w:u w:val="none"/>
                  <w:shd w:val="clear" w:color="auto" w:fill="FFFFFF"/>
                </w:rPr>
                <w:t>oesophageal</w:t>
              </w:r>
              <w:proofErr w:type="spellEnd"/>
              <w:r w:rsidRPr="00717DDD">
                <w:rPr>
                  <w:rStyle w:val="Hyperlink"/>
                  <w:rFonts w:cs="Arial"/>
                  <w:color w:val="auto"/>
                  <w:u w:val="none"/>
                  <w:shd w:val="clear" w:color="auto" w:fill="FFFFFF"/>
                </w:rPr>
                <w:t xml:space="preserve"> varices in cirrhotic patients</w:t>
              </w:r>
            </w:hyperlink>
          </w:p>
        </w:tc>
        <w:tc>
          <w:tcPr>
            <w:tcW w:w="5166" w:type="dxa"/>
          </w:tcPr>
          <w:p w14:paraId="362AF35A"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Zagazig University Medical Journal 28 (1), 54-62 2022</w:t>
            </w:r>
          </w:p>
        </w:tc>
      </w:tr>
      <w:tr w:rsidR="00717DDD" w:rsidRPr="00345865" w14:paraId="1149C105" w14:textId="77777777" w:rsidTr="00D86106">
        <w:tc>
          <w:tcPr>
            <w:tcW w:w="702" w:type="dxa"/>
          </w:tcPr>
          <w:p w14:paraId="6579CF3E" w14:textId="77777777" w:rsidR="00717DDD" w:rsidRPr="00345865" w:rsidRDefault="00717DDD" w:rsidP="00D86106">
            <w:pPr>
              <w:pStyle w:val="ListParagraph"/>
              <w:numPr>
                <w:ilvl w:val="0"/>
                <w:numId w:val="10"/>
              </w:numPr>
              <w:rPr>
                <w:sz w:val="28"/>
                <w:szCs w:val="28"/>
              </w:rPr>
            </w:pPr>
          </w:p>
        </w:tc>
        <w:tc>
          <w:tcPr>
            <w:tcW w:w="3546" w:type="dxa"/>
          </w:tcPr>
          <w:p w14:paraId="0D106F45" w14:textId="4DB51F69" w:rsidR="00717DDD" w:rsidRPr="00717DDD" w:rsidRDefault="00717DDD" w:rsidP="00D86106">
            <w:pPr>
              <w:autoSpaceDE w:val="0"/>
              <w:autoSpaceDN w:val="0"/>
              <w:adjustRightInd w:val="0"/>
            </w:pPr>
            <w:r>
              <w:t xml:space="preserve"> </w:t>
            </w:r>
            <w:hyperlink r:id="rId14" w:history="1">
              <w:r w:rsidRPr="00717DDD">
                <w:rPr>
                  <w:rStyle w:val="Hyperlink"/>
                  <w:rFonts w:cs="Arial"/>
                  <w:color w:val="auto"/>
                  <w:u w:val="none"/>
                  <w:shd w:val="clear" w:color="auto" w:fill="FFFFFF"/>
                </w:rPr>
                <w:t>Serum Nesfatin-1 in Patients with Metabolic Associated Fatty Liver Disease</w:t>
              </w:r>
            </w:hyperlink>
          </w:p>
        </w:tc>
        <w:tc>
          <w:tcPr>
            <w:tcW w:w="5166" w:type="dxa"/>
          </w:tcPr>
          <w:p w14:paraId="4A895334"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Egyptian Journal of Hospital Medicine 94 (1), 1056-1062 2024</w:t>
            </w:r>
          </w:p>
        </w:tc>
      </w:tr>
      <w:tr w:rsidR="00717DDD" w:rsidRPr="00345865" w14:paraId="179391AD" w14:textId="77777777" w:rsidTr="00D86106">
        <w:tc>
          <w:tcPr>
            <w:tcW w:w="702" w:type="dxa"/>
          </w:tcPr>
          <w:p w14:paraId="557E8919" w14:textId="77777777" w:rsidR="00717DDD" w:rsidRPr="00345865" w:rsidRDefault="00717DDD" w:rsidP="00D86106">
            <w:pPr>
              <w:pStyle w:val="ListParagraph"/>
              <w:numPr>
                <w:ilvl w:val="0"/>
                <w:numId w:val="10"/>
              </w:numPr>
              <w:rPr>
                <w:sz w:val="28"/>
                <w:szCs w:val="28"/>
              </w:rPr>
            </w:pPr>
          </w:p>
        </w:tc>
        <w:tc>
          <w:tcPr>
            <w:tcW w:w="3546" w:type="dxa"/>
          </w:tcPr>
          <w:p w14:paraId="725E6B55" w14:textId="3882DC0E" w:rsidR="00717DDD" w:rsidRPr="00717DDD" w:rsidRDefault="00717DDD" w:rsidP="00D86106">
            <w:pPr>
              <w:autoSpaceDE w:val="0"/>
              <w:autoSpaceDN w:val="0"/>
              <w:adjustRightInd w:val="0"/>
            </w:pPr>
            <w:r>
              <w:t xml:space="preserve"> </w:t>
            </w:r>
            <w:hyperlink r:id="rId15" w:history="1">
              <w:r w:rsidRPr="00717DDD">
                <w:rPr>
                  <w:rStyle w:val="Hyperlink"/>
                  <w:rFonts w:cs="Arial"/>
                  <w:color w:val="auto"/>
                  <w:u w:val="none"/>
                  <w:shd w:val="clear" w:color="auto" w:fill="FFFFFF"/>
                </w:rPr>
                <w:t>CHRONIC LOW BACK PAIN &amp; PSYCHOLOGICAL COMORBIDITY</w:t>
              </w:r>
            </w:hyperlink>
          </w:p>
        </w:tc>
        <w:tc>
          <w:tcPr>
            <w:tcW w:w="5166" w:type="dxa"/>
          </w:tcPr>
          <w:p w14:paraId="2B488142"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International Journal of Development Research 9 (Issue, 01)</w:t>
            </w:r>
            <w:proofErr w:type="gramStart"/>
            <w:r w:rsidRPr="00717DDD">
              <w:rPr>
                <w:rFonts w:cs="Arial"/>
                <w:shd w:val="clear" w:color="auto" w:fill="FFFFFF"/>
              </w:rPr>
              <w:t>, ,</w:t>
            </w:r>
            <w:proofErr w:type="gramEnd"/>
            <w:r w:rsidRPr="00717DDD">
              <w:rPr>
                <w:rFonts w:cs="Arial"/>
                <w:shd w:val="clear" w:color="auto" w:fill="FFFFFF"/>
              </w:rPr>
              <w:t xml:space="preserve"> pp.25072-25076</w:t>
            </w:r>
          </w:p>
        </w:tc>
      </w:tr>
      <w:tr w:rsidR="00717DDD" w:rsidRPr="00345865" w14:paraId="7519274E" w14:textId="77777777" w:rsidTr="00D86106">
        <w:tc>
          <w:tcPr>
            <w:tcW w:w="702" w:type="dxa"/>
          </w:tcPr>
          <w:p w14:paraId="13486561" w14:textId="77777777" w:rsidR="00717DDD" w:rsidRPr="00345865" w:rsidRDefault="00717DDD" w:rsidP="00D86106">
            <w:pPr>
              <w:pStyle w:val="ListParagraph"/>
              <w:numPr>
                <w:ilvl w:val="0"/>
                <w:numId w:val="10"/>
              </w:numPr>
              <w:rPr>
                <w:sz w:val="28"/>
                <w:szCs w:val="28"/>
              </w:rPr>
            </w:pPr>
          </w:p>
        </w:tc>
        <w:tc>
          <w:tcPr>
            <w:tcW w:w="3546" w:type="dxa"/>
          </w:tcPr>
          <w:p w14:paraId="5B65F14F" w14:textId="0F40E7EB" w:rsidR="00717DDD" w:rsidRPr="00717DDD" w:rsidRDefault="00717DDD" w:rsidP="00D86106">
            <w:pPr>
              <w:autoSpaceDE w:val="0"/>
              <w:autoSpaceDN w:val="0"/>
              <w:adjustRightInd w:val="0"/>
            </w:pPr>
            <w:r>
              <w:t xml:space="preserve"> </w:t>
            </w:r>
            <w:hyperlink r:id="rId16" w:history="1">
              <w:r w:rsidRPr="00717DDD">
                <w:rPr>
                  <w:rStyle w:val="Hyperlink"/>
                  <w:rFonts w:cs="Arial"/>
                  <w:color w:val="auto"/>
                  <w:u w:val="none"/>
                  <w:shd w:val="clear" w:color="auto" w:fill="FFFFFF"/>
                </w:rPr>
                <w:t xml:space="preserve">Prevalence of Ulcerative Colitis in Patients Who Underwent Colonoscopy in </w:t>
              </w:r>
              <w:proofErr w:type="spellStart"/>
              <w:r w:rsidRPr="00717DDD">
                <w:rPr>
                  <w:rStyle w:val="Hyperlink"/>
                  <w:rFonts w:cs="Arial"/>
                  <w:color w:val="auto"/>
                  <w:u w:val="none"/>
                  <w:shd w:val="clear" w:color="auto" w:fill="FFFFFF"/>
                </w:rPr>
                <w:t>Benha</w:t>
              </w:r>
              <w:proofErr w:type="spellEnd"/>
              <w:r w:rsidRPr="00717DDD">
                <w:rPr>
                  <w:rStyle w:val="Hyperlink"/>
                  <w:rFonts w:cs="Arial"/>
                  <w:color w:val="auto"/>
                  <w:u w:val="none"/>
                  <w:shd w:val="clear" w:color="auto" w:fill="FFFFFF"/>
                </w:rPr>
                <w:t xml:space="preserve"> University Hospitals</w:t>
              </w:r>
            </w:hyperlink>
          </w:p>
        </w:tc>
        <w:tc>
          <w:tcPr>
            <w:tcW w:w="5166" w:type="dxa"/>
          </w:tcPr>
          <w:p w14:paraId="70E750F1"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Med. J. Cairo Univ 88 (No. 1), 439-443</w:t>
            </w:r>
          </w:p>
        </w:tc>
      </w:tr>
      <w:tr w:rsidR="00717DDD" w:rsidRPr="00345865" w14:paraId="4375B0A0" w14:textId="77777777" w:rsidTr="00D86106">
        <w:tc>
          <w:tcPr>
            <w:tcW w:w="702" w:type="dxa"/>
          </w:tcPr>
          <w:p w14:paraId="6105E1FB" w14:textId="77777777" w:rsidR="00717DDD" w:rsidRPr="00345865" w:rsidRDefault="00717DDD" w:rsidP="00D86106">
            <w:pPr>
              <w:pStyle w:val="ListParagraph"/>
              <w:numPr>
                <w:ilvl w:val="0"/>
                <w:numId w:val="10"/>
              </w:numPr>
              <w:rPr>
                <w:sz w:val="28"/>
                <w:szCs w:val="28"/>
              </w:rPr>
            </w:pPr>
          </w:p>
        </w:tc>
        <w:tc>
          <w:tcPr>
            <w:tcW w:w="3546" w:type="dxa"/>
          </w:tcPr>
          <w:p w14:paraId="39BB43C2" w14:textId="480DEC40" w:rsidR="00717DDD" w:rsidRPr="00717DDD" w:rsidRDefault="00717DDD" w:rsidP="00D86106">
            <w:pPr>
              <w:autoSpaceDE w:val="0"/>
              <w:autoSpaceDN w:val="0"/>
              <w:adjustRightInd w:val="0"/>
            </w:pPr>
            <w:r>
              <w:t xml:space="preserve"> </w:t>
            </w:r>
            <w:hyperlink r:id="rId17" w:history="1">
              <w:r w:rsidRPr="00717DDD">
                <w:rPr>
                  <w:rStyle w:val="Hyperlink"/>
                  <w:rFonts w:cs="Arial"/>
                  <w:color w:val="auto"/>
                  <w:u w:val="none"/>
                  <w:shd w:val="clear" w:color="auto" w:fill="FFFFFF"/>
                </w:rPr>
                <w:t>Relation between Interleukin-4 (590C/T) Gene Polymorphism and Hepatocellular Carcinoma Risk in HBV and HCV Patients</w:t>
              </w:r>
            </w:hyperlink>
          </w:p>
        </w:tc>
        <w:tc>
          <w:tcPr>
            <w:tcW w:w="5166" w:type="dxa"/>
          </w:tcPr>
          <w:p w14:paraId="602340B1"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Egyptian Journal of Medical Microbiology 29 (1), 1-9</w:t>
            </w:r>
          </w:p>
        </w:tc>
      </w:tr>
      <w:tr w:rsidR="00717DDD" w:rsidRPr="00345865" w14:paraId="2F839D45" w14:textId="77777777" w:rsidTr="00D86106">
        <w:tc>
          <w:tcPr>
            <w:tcW w:w="702" w:type="dxa"/>
          </w:tcPr>
          <w:p w14:paraId="1505BA4D" w14:textId="77777777" w:rsidR="00717DDD" w:rsidRPr="00345865" w:rsidRDefault="00717DDD" w:rsidP="00D86106">
            <w:pPr>
              <w:pStyle w:val="ListParagraph"/>
              <w:numPr>
                <w:ilvl w:val="0"/>
                <w:numId w:val="10"/>
              </w:numPr>
              <w:rPr>
                <w:sz w:val="28"/>
                <w:szCs w:val="28"/>
              </w:rPr>
            </w:pPr>
          </w:p>
        </w:tc>
        <w:tc>
          <w:tcPr>
            <w:tcW w:w="3546" w:type="dxa"/>
          </w:tcPr>
          <w:p w14:paraId="17C8DD17" w14:textId="592D30D6" w:rsidR="00717DDD" w:rsidRPr="00717DDD" w:rsidRDefault="00717DDD" w:rsidP="00D86106">
            <w:pPr>
              <w:autoSpaceDE w:val="0"/>
              <w:autoSpaceDN w:val="0"/>
              <w:adjustRightInd w:val="0"/>
            </w:pPr>
            <w:r>
              <w:t xml:space="preserve"> </w:t>
            </w:r>
            <w:hyperlink r:id="rId18" w:history="1">
              <w:r w:rsidRPr="00717DDD">
                <w:rPr>
                  <w:rStyle w:val="Hyperlink"/>
                  <w:rFonts w:cs="Arial"/>
                  <w:color w:val="auto"/>
                  <w:u w:val="none"/>
                  <w:shd w:val="clear" w:color="auto" w:fill="FFFFFF"/>
                </w:rPr>
                <w:t>Association of Helicobacter Pylori Infection with Metabolic Syndrome in Egyptians</w:t>
              </w:r>
            </w:hyperlink>
          </w:p>
        </w:tc>
        <w:tc>
          <w:tcPr>
            <w:tcW w:w="5166" w:type="dxa"/>
          </w:tcPr>
          <w:p w14:paraId="0FD668EA"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The Egyptian Journal of Hospital Medicine (July 2023) 92, 5937-5941</w:t>
            </w:r>
          </w:p>
        </w:tc>
      </w:tr>
      <w:tr w:rsidR="00717DDD" w:rsidRPr="00345865" w14:paraId="127C5697" w14:textId="77777777" w:rsidTr="00D86106">
        <w:tc>
          <w:tcPr>
            <w:tcW w:w="702" w:type="dxa"/>
          </w:tcPr>
          <w:p w14:paraId="673525BF" w14:textId="77777777" w:rsidR="00717DDD" w:rsidRPr="00345865" w:rsidRDefault="00717DDD" w:rsidP="00D86106">
            <w:pPr>
              <w:pStyle w:val="ListParagraph"/>
              <w:numPr>
                <w:ilvl w:val="0"/>
                <w:numId w:val="10"/>
              </w:numPr>
              <w:rPr>
                <w:sz w:val="28"/>
                <w:szCs w:val="28"/>
              </w:rPr>
            </w:pPr>
          </w:p>
        </w:tc>
        <w:tc>
          <w:tcPr>
            <w:tcW w:w="3546" w:type="dxa"/>
          </w:tcPr>
          <w:p w14:paraId="7CF60DBD" w14:textId="35B75690" w:rsidR="00717DDD" w:rsidRPr="00717DDD" w:rsidRDefault="00717DDD" w:rsidP="00D86106">
            <w:pPr>
              <w:autoSpaceDE w:val="0"/>
              <w:autoSpaceDN w:val="0"/>
              <w:adjustRightInd w:val="0"/>
            </w:pPr>
            <w:r>
              <w:t xml:space="preserve"> </w:t>
            </w:r>
            <w:hyperlink r:id="rId19" w:history="1">
              <w:r w:rsidRPr="00717DDD">
                <w:rPr>
                  <w:rStyle w:val="Hyperlink"/>
                  <w:rFonts w:cs="Arial"/>
                  <w:color w:val="auto"/>
                  <w:u w:val="none"/>
                  <w:shd w:val="clear" w:color="auto" w:fill="FFFFFF"/>
                </w:rPr>
                <w:t>Pancreatic Exocrine Insufficiency among Diabetic Patients</w:t>
              </w:r>
            </w:hyperlink>
          </w:p>
        </w:tc>
        <w:tc>
          <w:tcPr>
            <w:tcW w:w="5166" w:type="dxa"/>
          </w:tcPr>
          <w:p w14:paraId="067A0772"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The Egyptian Journal of Hospital Medicine 83 (1), 1490-1495</w:t>
            </w:r>
          </w:p>
        </w:tc>
      </w:tr>
      <w:tr w:rsidR="00717DDD" w:rsidRPr="00345865" w14:paraId="7AB3D11E" w14:textId="77777777" w:rsidTr="00D86106">
        <w:tc>
          <w:tcPr>
            <w:tcW w:w="702" w:type="dxa"/>
          </w:tcPr>
          <w:p w14:paraId="47129ED8" w14:textId="77777777" w:rsidR="00717DDD" w:rsidRPr="00345865" w:rsidRDefault="00717DDD" w:rsidP="00D86106">
            <w:pPr>
              <w:pStyle w:val="ListParagraph"/>
              <w:numPr>
                <w:ilvl w:val="0"/>
                <w:numId w:val="10"/>
              </w:numPr>
              <w:rPr>
                <w:sz w:val="28"/>
                <w:szCs w:val="28"/>
              </w:rPr>
            </w:pPr>
          </w:p>
        </w:tc>
        <w:tc>
          <w:tcPr>
            <w:tcW w:w="3546" w:type="dxa"/>
          </w:tcPr>
          <w:p w14:paraId="3064A2F4" w14:textId="55809D77" w:rsidR="00717DDD" w:rsidRPr="00717DDD" w:rsidRDefault="00717DDD" w:rsidP="00D86106">
            <w:pPr>
              <w:autoSpaceDE w:val="0"/>
              <w:autoSpaceDN w:val="0"/>
              <w:adjustRightInd w:val="0"/>
            </w:pPr>
            <w:r>
              <w:t xml:space="preserve"> </w:t>
            </w:r>
            <w:hyperlink r:id="rId20" w:history="1">
              <w:r w:rsidRPr="00717DDD">
                <w:rPr>
                  <w:rStyle w:val="Hyperlink"/>
                  <w:rFonts w:cs="Arial"/>
                  <w:color w:val="auto"/>
                  <w:u w:val="none"/>
                  <w:shd w:val="clear" w:color="auto" w:fill="FFFFFF"/>
                </w:rPr>
                <w:t>Serum Soluble CD163 as a Predictor of Esophageal Varices and Variceal Bleeding in Cirrhotic Patients</w:t>
              </w:r>
            </w:hyperlink>
          </w:p>
        </w:tc>
        <w:tc>
          <w:tcPr>
            <w:tcW w:w="5166" w:type="dxa"/>
          </w:tcPr>
          <w:p w14:paraId="1FCC465B"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The Egyptian Journal of Hospital Medicine 83 (1), 1629-1637</w:t>
            </w:r>
          </w:p>
        </w:tc>
      </w:tr>
      <w:tr w:rsidR="00717DDD" w:rsidRPr="00345865" w14:paraId="04E50B52" w14:textId="77777777" w:rsidTr="00D86106">
        <w:tc>
          <w:tcPr>
            <w:tcW w:w="702" w:type="dxa"/>
          </w:tcPr>
          <w:p w14:paraId="5F6A77B7" w14:textId="77777777" w:rsidR="00717DDD" w:rsidRPr="00345865" w:rsidRDefault="00717DDD" w:rsidP="00D86106">
            <w:pPr>
              <w:pStyle w:val="ListParagraph"/>
              <w:numPr>
                <w:ilvl w:val="0"/>
                <w:numId w:val="10"/>
              </w:numPr>
              <w:rPr>
                <w:sz w:val="28"/>
                <w:szCs w:val="28"/>
              </w:rPr>
            </w:pPr>
          </w:p>
        </w:tc>
        <w:tc>
          <w:tcPr>
            <w:tcW w:w="3546" w:type="dxa"/>
          </w:tcPr>
          <w:p w14:paraId="127F7F39" w14:textId="4225BF30" w:rsidR="00717DDD" w:rsidRPr="00717DDD" w:rsidRDefault="00717DDD" w:rsidP="00D86106">
            <w:pPr>
              <w:autoSpaceDE w:val="0"/>
              <w:autoSpaceDN w:val="0"/>
              <w:adjustRightInd w:val="0"/>
            </w:pPr>
            <w:r>
              <w:t xml:space="preserve"> </w:t>
            </w:r>
            <w:hyperlink r:id="rId21" w:history="1">
              <w:r w:rsidRPr="00717DDD">
                <w:rPr>
                  <w:rStyle w:val="Hyperlink"/>
                  <w:rFonts w:cs="Arial"/>
                  <w:color w:val="auto"/>
                  <w:u w:val="none"/>
                  <w:shd w:val="clear" w:color="auto" w:fill="FFFFFF"/>
                </w:rPr>
                <w:t>Low Serum 25-Hydroxy Vitamin D (25-OHD) and Hepatic Encephalopathy in HCV-Related Liver Cirrhosis</w:t>
              </w:r>
            </w:hyperlink>
          </w:p>
        </w:tc>
        <w:tc>
          <w:tcPr>
            <w:tcW w:w="5166" w:type="dxa"/>
          </w:tcPr>
          <w:p w14:paraId="40407C15"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2021 – HINDAWI</w:t>
            </w:r>
          </w:p>
        </w:tc>
      </w:tr>
      <w:tr w:rsidR="00717DDD" w:rsidRPr="00345865" w14:paraId="24AE44EE" w14:textId="77777777" w:rsidTr="00D86106">
        <w:tc>
          <w:tcPr>
            <w:tcW w:w="702" w:type="dxa"/>
          </w:tcPr>
          <w:p w14:paraId="61F00C86" w14:textId="77777777" w:rsidR="00717DDD" w:rsidRPr="00345865" w:rsidRDefault="00717DDD" w:rsidP="00D86106">
            <w:pPr>
              <w:pStyle w:val="ListParagraph"/>
              <w:numPr>
                <w:ilvl w:val="0"/>
                <w:numId w:val="10"/>
              </w:numPr>
              <w:rPr>
                <w:sz w:val="28"/>
                <w:szCs w:val="28"/>
              </w:rPr>
            </w:pPr>
          </w:p>
        </w:tc>
        <w:tc>
          <w:tcPr>
            <w:tcW w:w="3546" w:type="dxa"/>
          </w:tcPr>
          <w:p w14:paraId="511D524F" w14:textId="3D246FED" w:rsidR="00717DDD" w:rsidRPr="00717DDD" w:rsidRDefault="00717DDD" w:rsidP="00D86106">
            <w:pPr>
              <w:autoSpaceDE w:val="0"/>
              <w:autoSpaceDN w:val="0"/>
              <w:adjustRightInd w:val="0"/>
            </w:pPr>
            <w:r>
              <w:t xml:space="preserve"> </w:t>
            </w:r>
            <w:hyperlink r:id="rId22" w:history="1">
              <w:r w:rsidRPr="00717DDD">
                <w:rPr>
                  <w:rStyle w:val="Hyperlink"/>
                  <w:rFonts w:cs="Arial"/>
                  <w:color w:val="auto"/>
                  <w:u w:val="none"/>
                  <w:shd w:val="clear" w:color="auto" w:fill="FFFFFF"/>
                </w:rPr>
                <w:t>Hypovitaminosis D and Systemic Lupus Erythematous Activity and Related Neuropathy: Clinical Correlation</w:t>
              </w:r>
            </w:hyperlink>
          </w:p>
        </w:tc>
        <w:tc>
          <w:tcPr>
            <w:tcW w:w="5166" w:type="dxa"/>
          </w:tcPr>
          <w:p w14:paraId="6CEB9489"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Egyptian Journal of Hospital Medicine 85 (2), 3821-3826 2021</w:t>
            </w:r>
          </w:p>
        </w:tc>
      </w:tr>
      <w:tr w:rsidR="00717DDD" w:rsidRPr="00345865" w14:paraId="1FD56CB1" w14:textId="77777777" w:rsidTr="00D86106">
        <w:tc>
          <w:tcPr>
            <w:tcW w:w="702" w:type="dxa"/>
          </w:tcPr>
          <w:p w14:paraId="4C972D5C" w14:textId="77777777" w:rsidR="00717DDD" w:rsidRPr="00345865" w:rsidRDefault="00717DDD" w:rsidP="00D86106">
            <w:pPr>
              <w:pStyle w:val="ListParagraph"/>
              <w:numPr>
                <w:ilvl w:val="0"/>
                <w:numId w:val="10"/>
              </w:numPr>
              <w:rPr>
                <w:sz w:val="28"/>
                <w:szCs w:val="28"/>
              </w:rPr>
            </w:pPr>
          </w:p>
        </w:tc>
        <w:tc>
          <w:tcPr>
            <w:tcW w:w="3546" w:type="dxa"/>
          </w:tcPr>
          <w:p w14:paraId="5EB40686" w14:textId="39E6A89F" w:rsidR="00717DDD" w:rsidRPr="00717DDD" w:rsidRDefault="00717DDD" w:rsidP="00D86106">
            <w:pPr>
              <w:autoSpaceDE w:val="0"/>
              <w:autoSpaceDN w:val="0"/>
              <w:adjustRightInd w:val="0"/>
            </w:pPr>
            <w:r>
              <w:t xml:space="preserve"> </w:t>
            </w:r>
            <w:hyperlink r:id="rId23" w:history="1">
              <w:r w:rsidRPr="00717DDD">
                <w:rPr>
                  <w:rStyle w:val="Hyperlink"/>
                  <w:rFonts w:cs="Arial"/>
                  <w:color w:val="auto"/>
                  <w:u w:val="none"/>
                  <w:shd w:val="clear" w:color="auto" w:fill="FFFFFF"/>
                </w:rPr>
                <w:t>Relation between Interleukin -4 (590C/T) Gene Polymorphism and Hepatocellular Carcinoma Risk in HBV and HCV Patients</w:t>
              </w:r>
            </w:hyperlink>
          </w:p>
        </w:tc>
        <w:tc>
          <w:tcPr>
            <w:tcW w:w="5166" w:type="dxa"/>
          </w:tcPr>
          <w:p w14:paraId="3B6B364B"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 xml:space="preserve">Annals of Oncology 30, ix51   </w:t>
            </w:r>
          </w:p>
          <w:p w14:paraId="1B0EBF81"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2019</w:t>
            </w:r>
          </w:p>
        </w:tc>
      </w:tr>
      <w:tr w:rsidR="00717DDD" w:rsidRPr="00345865" w14:paraId="31701685" w14:textId="77777777" w:rsidTr="00D86106">
        <w:tc>
          <w:tcPr>
            <w:tcW w:w="702" w:type="dxa"/>
          </w:tcPr>
          <w:p w14:paraId="59B777F3" w14:textId="77777777" w:rsidR="00717DDD" w:rsidRPr="00345865" w:rsidRDefault="00717DDD" w:rsidP="00D86106">
            <w:pPr>
              <w:pStyle w:val="ListParagraph"/>
              <w:numPr>
                <w:ilvl w:val="0"/>
                <w:numId w:val="10"/>
              </w:numPr>
              <w:rPr>
                <w:sz w:val="28"/>
                <w:szCs w:val="28"/>
              </w:rPr>
            </w:pPr>
          </w:p>
        </w:tc>
        <w:tc>
          <w:tcPr>
            <w:tcW w:w="3546" w:type="dxa"/>
          </w:tcPr>
          <w:p w14:paraId="6E818136" w14:textId="60DFA736" w:rsidR="00717DDD" w:rsidRPr="00717DDD" w:rsidRDefault="00717DDD" w:rsidP="00D86106">
            <w:pPr>
              <w:autoSpaceDE w:val="0"/>
              <w:autoSpaceDN w:val="0"/>
              <w:adjustRightInd w:val="0"/>
            </w:pPr>
            <w:r>
              <w:t xml:space="preserve"> </w:t>
            </w:r>
            <w:hyperlink r:id="rId24" w:history="1">
              <w:r w:rsidRPr="00717DDD">
                <w:rPr>
                  <w:rStyle w:val="Hyperlink"/>
                  <w:rFonts w:cs="Arial"/>
                  <w:color w:val="auto"/>
                  <w:u w:val="none"/>
                  <w:shd w:val="clear" w:color="auto" w:fill="FFFFFF"/>
                </w:rPr>
                <w:t>NONINVASIVE BRAIN STIMULATION FOR PARKINSON’S DISEASE</w:t>
              </w:r>
            </w:hyperlink>
          </w:p>
        </w:tc>
        <w:tc>
          <w:tcPr>
            <w:tcW w:w="5166" w:type="dxa"/>
          </w:tcPr>
          <w:p w14:paraId="7946EFF2"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International Journal of Current Advanced Research 7 (12), 16600-</w:t>
            </w:r>
            <w:proofErr w:type="gramStart"/>
            <w:r w:rsidRPr="00717DDD">
              <w:rPr>
                <w:rFonts w:cs="Arial"/>
                <w:shd w:val="clear" w:color="auto" w:fill="FFFFFF"/>
              </w:rPr>
              <w:t>16606  2018</w:t>
            </w:r>
            <w:proofErr w:type="gramEnd"/>
          </w:p>
        </w:tc>
      </w:tr>
      <w:tr w:rsidR="00717DDD" w:rsidRPr="00345865" w14:paraId="0AEE23E6" w14:textId="77777777" w:rsidTr="00D86106">
        <w:tc>
          <w:tcPr>
            <w:tcW w:w="702" w:type="dxa"/>
          </w:tcPr>
          <w:p w14:paraId="341CACAE" w14:textId="77777777" w:rsidR="00717DDD" w:rsidRPr="00345865" w:rsidRDefault="00717DDD" w:rsidP="00D86106">
            <w:pPr>
              <w:pStyle w:val="ListParagraph"/>
              <w:numPr>
                <w:ilvl w:val="0"/>
                <w:numId w:val="10"/>
              </w:numPr>
              <w:rPr>
                <w:sz w:val="28"/>
                <w:szCs w:val="28"/>
              </w:rPr>
            </w:pPr>
          </w:p>
        </w:tc>
        <w:tc>
          <w:tcPr>
            <w:tcW w:w="3546" w:type="dxa"/>
          </w:tcPr>
          <w:p w14:paraId="4B196A2C" w14:textId="7F1EBF72" w:rsidR="00717DDD" w:rsidRPr="00717DDD" w:rsidRDefault="00717DDD" w:rsidP="00D86106">
            <w:pPr>
              <w:autoSpaceDE w:val="0"/>
              <w:autoSpaceDN w:val="0"/>
              <w:adjustRightInd w:val="0"/>
            </w:pPr>
            <w:r>
              <w:t xml:space="preserve"> </w:t>
            </w:r>
            <w:hyperlink r:id="rId25" w:history="1">
              <w:r w:rsidRPr="00717DDD">
                <w:rPr>
                  <w:rStyle w:val="Hyperlink"/>
                  <w:rFonts w:cs="Arial"/>
                  <w:color w:val="auto"/>
                  <w:u w:val="none"/>
                  <w:shd w:val="clear" w:color="auto" w:fill="FFFFFF"/>
                </w:rPr>
                <w:t>GOLGI PROTEIN 73 (GP73) mRNA EXPRESSION AS A SERUM MARKER FOR DETECTION OF HEPATOCELLULAR CARCINOMA AMONG EGYPTIAN PATIENTS</w:t>
              </w:r>
            </w:hyperlink>
          </w:p>
        </w:tc>
        <w:tc>
          <w:tcPr>
            <w:tcW w:w="5166" w:type="dxa"/>
          </w:tcPr>
          <w:p w14:paraId="290B0775"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International Journal of Current Advanced Research 6 (Issue 2), 1930-1934</w:t>
            </w:r>
          </w:p>
          <w:p w14:paraId="2729D571" w14:textId="77777777" w:rsidR="00717DDD" w:rsidRPr="00717DDD" w:rsidRDefault="00717DDD" w:rsidP="00D86106">
            <w:pPr>
              <w:autoSpaceDE w:val="0"/>
              <w:autoSpaceDN w:val="0"/>
              <w:adjustRightInd w:val="0"/>
              <w:rPr>
                <w:rFonts w:cs="Arial"/>
                <w:shd w:val="clear" w:color="auto" w:fill="FFFFFF"/>
              </w:rPr>
            </w:pPr>
            <w:r w:rsidRPr="00717DDD">
              <w:rPr>
                <w:rFonts w:cs="Arial"/>
                <w:shd w:val="clear" w:color="auto" w:fill="FFFFFF"/>
              </w:rPr>
              <w:t>2017</w:t>
            </w:r>
          </w:p>
        </w:tc>
      </w:tr>
    </w:tbl>
    <w:p w14:paraId="09114785" w14:textId="77777777" w:rsidR="00717DDD" w:rsidRPr="00717DDD" w:rsidRDefault="00717DDD" w:rsidP="00717DDD"/>
    <w:sectPr w:rsidR="00717DDD" w:rsidRPr="00717D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SemiCn">
    <w:altName w:val="Arial"/>
    <w:panose1 w:val="00000000000000000000"/>
    <w:charset w:val="00"/>
    <w:family w:val="swiss"/>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Myriad Pro SemiCond">
    <w:altName w:val="Arial"/>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E403B6"/>
    <w:multiLevelType w:val="hybridMultilevel"/>
    <w:tmpl w:val="E15051DC"/>
    <w:lvl w:ilvl="0" w:tplc="CAEC52F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737757">
    <w:abstractNumId w:val="8"/>
  </w:num>
  <w:num w:numId="2" w16cid:durableId="1664115399">
    <w:abstractNumId w:val="6"/>
  </w:num>
  <w:num w:numId="3" w16cid:durableId="284314669">
    <w:abstractNumId w:val="5"/>
  </w:num>
  <w:num w:numId="4" w16cid:durableId="987055443">
    <w:abstractNumId w:val="4"/>
  </w:num>
  <w:num w:numId="5" w16cid:durableId="243227727">
    <w:abstractNumId w:val="7"/>
  </w:num>
  <w:num w:numId="6" w16cid:durableId="280915504">
    <w:abstractNumId w:val="3"/>
  </w:num>
  <w:num w:numId="7" w16cid:durableId="21637797">
    <w:abstractNumId w:val="2"/>
  </w:num>
  <w:num w:numId="8" w16cid:durableId="133987087">
    <w:abstractNumId w:val="1"/>
  </w:num>
  <w:num w:numId="9" w16cid:durableId="1065377778">
    <w:abstractNumId w:val="0"/>
  </w:num>
  <w:num w:numId="10" w16cid:durableId="1421485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781"/>
    <w:rsid w:val="0015074B"/>
    <w:rsid w:val="00214E0D"/>
    <w:rsid w:val="0029639D"/>
    <w:rsid w:val="00326F90"/>
    <w:rsid w:val="00397975"/>
    <w:rsid w:val="00717DDD"/>
    <w:rsid w:val="00AA1D8D"/>
    <w:rsid w:val="00B47730"/>
    <w:rsid w:val="00C47B05"/>
    <w:rsid w:val="00CB0664"/>
    <w:rsid w:val="00D747E8"/>
    <w:rsid w:val="00D86106"/>
    <w:rsid w:val="00E909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ED438"/>
  <w14:defaultImageDpi w14:val="300"/>
  <w15:docId w15:val="{C7D188C5-6486-443D-AE35-FD5DF110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4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B05"/>
    <w:rPr>
      <w:rFonts w:ascii="Tahoma" w:hAnsi="Tahoma" w:cs="Tahoma"/>
      <w:sz w:val="16"/>
      <w:szCs w:val="16"/>
    </w:rPr>
  </w:style>
  <w:style w:type="character" w:customStyle="1" w:styleId="A4">
    <w:name w:val="A4"/>
    <w:uiPriority w:val="99"/>
    <w:rsid w:val="00717DDD"/>
    <w:rPr>
      <w:b/>
      <w:bCs/>
      <w:color w:val="000000"/>
      <w:sz w:val="28"/>
      <w:szCs w:val="28"/>
    </w:rPr>
  </w:style>
  <w:style w:type="character" w:styleId="Hyperlink">
    <w:name w:val="Hyperlink"/>
    <w:basedOn w:val="DefaultParagraphFont"/>
    <w:uiPriority w:val="99"/>
    <w:semiHidden/>
    <w:unhideWhenUsed/>
    <w:rsid w:val="00717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AUS_9i0AAAAJ&amp;citation_for_view=AUS_9i0AAAAJ:hqOjcs7Dif8C" TargetMode="External"/><Relationship Id="rId13" Type="http://schemas.openxmlformats.org/officeDocument/2006/relationships/hyperlink" Target="https://scholar.google.com/citations?view_op=view_citation&amp;hl=en&amp;user=AUS_9i0AAAAJ&amp;citation_for_view=AUS_9i0AAAAJ:kNdYIx-mwKoC" TargetMode="External"/><Relationship Id="rId18" Type="http://schemas.openxmlformats.org/officeDocument/2006/relationships/hyperlink" Target="https://scholar.google.com/citations?view_op=view_citation&amp;hl=en&amp;user=AUS_9i0AAAAJ&amp;cstart=20&amp;pagesize=80&amp;citation_for_view=AUS_9i0AAAAJ:qxL8FJ1GzNc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cholar.google.com/citations?view_op=view_citation&amp;hl=en&amp;user=AUS_9i0AAAAJ&amp;cstart=20&amp;pagesize=80&amp;citation_for_view=AUS_9i0AAAAJ:ULOm3_A8WrAC" TargetMode="External"/><Relationship Id="rId7" Type="http://schemas.openxmlformats.org/officeDocument/2006/relationships/hyperlink" Target="https://scholar.google.com/citations?view_op=view_citation&amp;hl=en&amp;user=AUS_9i0AAAAJ&amp;citation_for_view=AUS_9i0AAAAJ:5nxA0vEk-isC" TargetMode="External"/><Relationship Id="rId12" Type="http://schemas.openxmlformats.org/officeDocument/2006/relationships/hyperlink" Target="https://scholar.google.com/citations?view_op=view_citation&amp;hl=en&amp;user=AUS_9i0AAAAJ&amp;citation_for_view=AUS_9i0AAAAJ:2osOgNQ5qMEC" TargetMode="External"/><Relationship Id="rId17" Type="http://schemas.openxmlformats.org/officeDocument/2006/relationships/hyperlink" Target="https://scholar.google.com/citations?view_op=view_citation&amp;hl=en&amp;user=AUS_9i0AAAAJ&amp;citation_for_view=AUS_9i0AAAAJ:3fE2CSJIrl8C" TargetMode="External"/><Relationship Id="rId25" Type="http://schemas.openxmlformats.org/officeDocument/2006/relationships/hyperlink" Target="https://scholar.google.com/citations?view_op=view_citation&amp;hl=en&amp;user=AUS_9i0AAAAJ&amp;cstart=20&amp;pagesize=80&amp;citation_for_view=AUS_9i0AAAAJ:UeHWp8X0CEIC" TargetMode="External"/><Relationship Id="rId2" Type="http://schemas.openxmlformats.org/officeDocument/2006/relationships/numbering" Target="numbering.xml"/><Relationship Id="rId16" Type="http://schemas.openxmlformats.org/officeDocument/2006/relationships/hyperlink" Target="https://scholar.google.com/citations?view_op=view_citation&amp;hl=en&amp;user=AUS_9i0AAAAJ&amp;citation_for_view=AUS_9i0AAAAJ:UebtZRa9Y70C" TargetMode="External"/><Relationship Id="rId20" Type="http://schemas.openxmlformats.org/officeDocument/2006/relationships/hyperlink" Target="https://scholar.google.com/citations?view_op=view_citation&amp;hl=en&amp;user=AUS_9i0AAAAJ&amp;cstart=20&amp;pagesize=80&amp;citation_for_view=AUS_9i0AAAAJ:0EnyYjriUFMC"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scholar.google.com/citations?view_op=view_citation&amp;hl=en&amp;user=AUS_9i0AAAAJ&amp;citation_for_view=AUS_9i0AAAAJ:9yKSN-GCB0IC" TargetMode="External"/><Relationship Id="rId24" Type="http://schemas.openxmlformats.org/officeDocument/2006/relationships/hyperlink" Target="https://scholar.google.com/citations?view_op=view_citation&amp;hl=en&amp;user=AUS_9i0AAAAJ&amp;cstart=20&amp;pagesize=80&amp;citation_for_view=AUS_9i0AAAAJ:Tyk-4Ss8FVUC" TargetMode="External"/><Relationship Id="rId5" Type="http://schemas.openxmlformats.org/officeDocument/2006/relationships/webSettings" Target="webSettings.xml"/><Relationship Id="rId15" Type="http://schemas.openxmlformats.org/officeDocument/2006/relationships/hyperlink" Target="https://scholar.google.com/citations?view_op=view_citation&amp;hl=en&amp;user=AUS_9i0AAAAJ&amp;citation_for_view=AUS_9i0AAAAJ:Se3iqnhoufwC" TargetMode="External"/><Relationship Id="rId23" Type="http://schemas.openxmlformats.org/officeDocument/2006/relationships/hyperlink" Target="https://scholar.google.com/citations?view_op=view_citation&amp;hl=en&amp;user=AUS_9i0AAAAJ&amp;cstart=20&amp;pagesize=80&amp;citation_for_view=AUS_9i0AAAAJ:W7OEmFMy1HYC" TargetMode="External"/><Relationship Id="rId10" Type="http://schemas.openxmlformats.org/officeDocument/2006/relationships/hyperlink" Target="https://scholar.google.com/citations?view_op=view_citation&amp;hl=en&amp;user=AUS_9i0AAAAJ&amp;citation_for_view=AUS_9i0AAAAJ:d1gkVwhDpl0C" TargetMode="External"/><Relationship Id="rId19" Type="http://schemas.openxmlformats.org/officeDocument/2006/relationships/hyperlink" Target="https://scholar.google.com/citations?view_op=view_citation&amp;hl=en&amp;user=AUS_9i0AAAAJ&amp;cstart=20&amp;pagesize=80&amp;citation_for_view=AUS_9i0AAAAJ:8k81kl-MbHgC" TargetMode="External"/><Relationship Id="rId4" Type="http://schemas.openxmlformats.org/officeDocument/2006/relationships/settings" Target="settings.xml"/><Relationship Id="rId9" Type="http://schemas.openxmlformats.org/officeDocument/2006/relationships/hyperlink" Target="https://scholar.google.com/citations?view_op=view_citation&amp;hl=en&amp;user=AUS_9i0AAAAJ&amp;citation_for_view=AUS_9i0AAAAJ:IjCSPb-OGe4C" TargetMode="External"/><Relationship Id="rId14" Type="http://schemas.openxmlformats.org/officeDocument/2006/relationships/hyperlink" Target="https://scholar.google.com/citations?view_op=view_citation&amp;hl=en&amp;user=AUS_9i0AAAAJ&amp;citation_for_view=AUS_9i0AAAAJ:7PzlFSSx8tAC" TargetMode="External"/><Relationship Id="rId22" Type="http://schemas.openxmlformats.org/officeDocument/2006/relationships/hyperlink" Target="https://scholar.google.com/citations?view_op=view_citation&amp;hl=en&amp;user=AUS_9i0AAAAJ&amp;cstart=20&amp;pagesize=80&amp;citation_for_view=AUS_9i0AAAAJ:KlAtU1dfN6U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1CFB-728D-43ED-ACA0-C385D904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1685</Words>
  <Characters>9610</Characters>
  <Application>Microsoft Office Word</Application>
  <DocSecurity>0</DocSecurity>
  <Lines>80</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Mine</cp:lastModifiedBy>
  <cp:revision>5</cp:revision>
  <dcterms:created xsi:type="dcterms:W3CDTF">2026-01-06T09:20:00Z</dcterms:created>
  <dcterms:modified xsi:type="dcterms:W3CDTF">2026-01-09T18:06:00Z</dcterms:modified>
</cp:coreProperties>
</file>